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_GB2312"/>
          <w:b/>
          <w:sz w:val="36"/>
          <w:szCs w:val="36"/>
        </w:rPr>
      </w:pPr>
    </w:p>
    <w:p>
      <w:pPr>
        <w:widowControl/>
        <w:jc w:val="center"/>
        <w:rPr>
          <w:rFonts w:ascii="仿宋_GB2312"/>
          <w:b/>
          <w:sz w:val="36"/>
          <w:szCs w:val="36"/>
        </w:rPr>
      </w:pPr>
      <w:r>
        <w:rPr>
          <w:rFonts w:hint="eastAsia" w:ascii="仿宋_GB2312"/>
          <w:b/>
          <w:sz w:val="36"/>
          <w:szCs w:val="36"/>
        </w:rPr>
        <w:t>浙江省轨道交通运营管理集团有限公司</w:t>
      </w:r>
    </w:p>
    <w:p>
      <w:pPr>
        <w:widowControl/>
        <w:jc w:val="center"/>
        <w:rPr>
          <w:rFonts w:ascii="仿宋_GB2312"/>
          <w:b/>
          <w:sz w:val="36"/>
          <w:szCs w:val="36"/>
        </w:rPr>
      </w:pPr>
      <w:r>
        <w:rPr>
          <w:rFonts w:hint="eastAsia" w:ascii="仿宋_GB2312"/>
          <w:b/>
          <w:sz w:val="36"/>
          <w:szCs w:val="36"/>
        </w:rPr>
        <w:t>资产评估采购项目询比采购文件</w:t>
      </w:r>
    </w:p>
    <w:p>
      <w:pPr>
        <w:widowControl/>
        <w:spacing w:line="440" w:lineRule="exact"/>
        <w:ind w:firstLine="480" w:firstLineChars="200"/>
        <w:outlineLvl w:val="0"/>
        <w:rPr>
          <w:rFonts w:ascii="黑体" w:hAnsi="黑体" w:eastAsia="黑体"/>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1.采购公告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widowControl/>
              <w:spacing w:line="440" w:lineRule="exact"/>
              <w:ind w:firstLine="480" w:firstLineChars="200"/>
              <w:outlineLvl w:val="0"/>
              <w:rPr>
                <w:rFonts w:ascii="仿宋_GB2312"/>
                <w:kern w:val="0"/>
                <w:sz w:val="24"/>
              </w:rPr>
            </w:pPr>
            <w:r>
              <w:rPr>
                <w:rFonts w:hint="eastAsia" w:ascii="仿宋_GB2312"/>
                <w:kern w:val="0"/>
                <w:sz w:val="24"/>
              </w:rPr>
              <w:t>根据我单位采购计划安排，现拟采用</w:t>
            </w:r>
            <w:r>
              <w:rPr>
                <w:rFonts w:hint="eastAsia" w:ascii="仿宋_GB2312"/>
                <w:kern w:val="0"/>
                <w:sz w:val="24"/>
                <w:u w:val="single"/>
              </w:rPr>
              <w:t xml:space="preserve"> 询比 </w:t>
            </w:r>
            <w:r>
              <w:rPr>
                <w:rFonts w:hint="eastAsia" w:ascii="仿宋_GB2312"/>
                <w:kern w:val="0"/>
                <w:sz w:val="24"/>
              </w:rPr>
              <w:t>方式采购</w:t>
            </w:r>
            <w:r>
              <w:rPr>
                <w:rFonts w:hint="eastAsia" w:ascii="仿宋_GB2312"/>
                <w:kern w:val="0"/>
                <w:sz w:val="24"/>
                <w:u w:val="single"/>
              </w:rPr>
              <w:t xml:space="preserve"> 浙江省轨道交通运营管理集团有限公司资产评估采购项目</w:t>
            </w:r>
            <w:r>
              <w:rPr>
                <w:rFonts w:hint="eastAsia" w:ascii="仿宋_GB2312"/>
                <w:kern w:val="0"/>
                <w:sz w:val="24"/>
              </w:rPr>
              <w:t>，欢迎合格的供应商前来报价。</w:t>
            </w:r>
          </w:p>
          <w:p>
            <w:pPr>
              <w:widowControl/>
              <w:spacing w:line="440" w:lineRule="exact"/>
              <w:ind w:firstLine="480" w:firstLineChars="200"/>
              <w:outlineLvl w:val="0"/>
              <w:rPr>
                <w:rFonts w:ascii="仿宋_GB2312"/>
                <w:kern w:val="0"/>
                <w:sz w:val="24"/>
              </w:rPr>
            </w:pPr>
            <w:r>
              <w:rPr>
                <w:rFonts w:hint="eastAsia" w:ascii="仿宋_GB2312"/>
                <w:kern w:val="0"/>
                <w:sz w:val="24"/>
              </w:rPr>
              <w:t>一、采购项目概况：</w:t>
            </w:r>
          </w:p>
          <w:p>
            <w:pPr>
              <w:widowControl/>
              <w:spacing w:line="440" w:lineRule="exact"/>
              <w:ind w:firstLine="480" w:firstLineChars="200"/>
              <w:outlineLvl w:val="0"/>
              <w:rPr>
                <w:rFonts w:ascii="仿宋_GB2312"/>
                <w:kern w:val="0"/>
                <w:sz w:val="24"/>
              </w:rPr>
            </w:pPr>
            <w:r>
              <w:rPr>
                <w:rFonts w:hint="eastAsia" w:ascii="仿宋_GB2312"/>
                <w:kern w:val="0"/>
                <w:sz w:val="24"/>
              </w:rPr>
              <w:t>1.采购人：浙江省轨道交通运营管理集团有限公司。</w:t>
            </w:r>
          </w:p>
          <w:p>
            <w:pPr>
              <w:widowControl/>
              <w:spacing w:line="440" w:lineRule="exact"/>
              <w:ind w:firstLine="480" w:firstLineChars="200"/>
              <w:outlineLvl w:val="0"/>
              <w:rPr>
                <w:rFonts w:ascii="仿宋_GB2312"/>
                <w:kern w:val="0"/>
                <w:sz w:val="24"/>
              </w:rPr>
            </w:pPr>
            <w:r>
              <w:rPr>
                <w:rFonts w:hint="eastAsia" w:ascii="仿宋_GB2312"/>
                <w:kern w:val="0"/>
                <w:sz w:val="24"/>
              </w:rPr>
              <w:t>2.服务内容：公司</w:t>
            </w:r>
            <w:r>
              <w:rPr>
                <w:rFonts w:hint="eastAsia" w:ascii="宋体" w:hAnsi="宋体"/>
                <w:kern w:val="0"/>
                <w:sz w:val="24"/>
              </w:rPr>
              <w:t>资产评估项目专项事务委托代理服务。</w:t>
            </w:r>
          </w:p>
          <w:p>
            <w:pPr>
              <w:widowControl/>
              <w:spacing w:line="440" w:lineRule="exact"/>
              <w:ind w:firstLine="480" w:firstLineChars="200"/>
              <w:outlineLvl w:val="0"/>
              <w:rPr>
                <w:rFonts w:ascii="仿宋_GB2312"/>
                <w:kern w:val="0"/>
                <w:sz w:val="24"/>
              </w:rPr>
            </w:pPr>
            <w:r>
              <w:rPr>
                <w:rFonts w:hint="eastAsia" w:ascii="仿宋_GB2312"/>
                <w:kern w:val="0"/>
                <w:sz w:val="24"/>
                <w:lang w:val="en-US" w:eastAsia="zh-CN"/>
              </w:rPr>
              <w:t>3</w:t>
            </w:r>
            <w:r>
              <w:rPr>
                <w:rFonts w:hint="eastAsia" w:ascii="仿宋_GB2312"/>
                <w:kern w:val="0"/>
                <w:sz w:val="24"/>
              </w:rPr>
              <w:t>.采购预算：委托代理服务费，本项目预算不高于人民币</w:t>
            </w:r>
            <w:r>
              <w:rPr>
                <w:rFonts w:hint="eastAsia" w:ascii="仿宋_GB2312"/>
                <w:kern w:val="0"/>
                <w:sz w:val="24"/>
                <w:u w:val="single"/>
              </w:rPr>
              <w:t>16</w:t>
            </w:r>
            <w:r>
              <w:rPr>
                <w:rFonts w:hint="eastAsia" w:ascii="仿宋_GB2312"/>
                <w:kern w:val="0"/>
                <w:sz w:val="24"/>
              </w:rPr>
              <w:t>万元。</w:t>
            </w:r>
          </w:p>
          <w:p>
            <w:pPr>
              <w:widowControl/>
              <w:spacing w:line="440" w:lineRule="exact"/>
              <w:ind w:firstLine="480" w:firstLineChars="200"/>
              <w:outlineLvl w:val="0"/>
              <w:rPr>
                <w:rFonts w:ascii="仿宋_GB2312"/>
                <w:kern w:val="0"/>
                <w:sz w:val="24"/>
              </w:rPr>
            </w:pPr>
            <w:r>
              <w:rPr>
                <w:rFonts w:hint="eastAsia" w:ascii="仿宋_GB2312"/>
                <w:kern w:val="0"/>
                <w:sz w:val="24"/>
              </w:rPr>
              <w:t>供应商资格要求：</w:t>
            </w:r>
          </w:p>
          <w:p>
            <w:pPr>
              <w:widowControl/>
              <w:tabs>
                <w:tab w:val="left" w:pos="1620"/>
              </w:tabs>
              <w:wordWrap w:val="0"/>
              <w:spacing w:line="360" w:lineRule="auto"/>
              <w:ind w:firstLine="480" w:firstLineChars="200"/>
              <w:rPr>
                <w:rFonts w:ascii="宋体" w:hAnsi="宋体"/>
                <w:kern w:val="0"/>
                <w:sz w:val="24"/>
              </w:rPr>
            </w:pPr>
            <w:r>
              <w:rPr>
                <w:rFonts w:hint="eastAsia" w:ascii="仿宋_GB2312"/>
                <w:kern w:val="0"/>
                <w:sz w:val="24"/>
                <w:lang w:val="en-US" w:eastAsia="zh-CN"/>
              </w:rPr>
              <w:t>1</w:t>
            </w:r>
            <w:r>
              <w:rPr>
                <w:rFonts w:hint="eastAsia" w:ascii="仿宋_GB2312"/>
                <w:kern w:val="0"/>
                <w:sz w:val="24"/>
              </w:rPr>
              <w:t>.</w:t>
            </w:r>
            <w:r>
              <w:rPr>
                <w:rFonts w:ascii="宋体" w:hAnsi="宋体"/>
                <w:kern w:val="0"/>
                <w:sz w:val="24"/>
              </w:rPr>
              <w:t>投标人系在中华人民共和国境内依法设立并取得执业许可证的</w:t>
            </w:r>
            <w:r>
              <w:rPr>
                <w:rFonts w:hint="eastAsia" w:ascii="宋体" w:hAnsi="宋体"/>
                <w:kern w:val="0"/>
                <w:sz w:val="24"/>
              </w:rPr>
              <w:t>评估机构</w:t>
            </w:r>
            <w:r>
              <w:rPr>
                <w:rFonts w:ascii="宋体" w:hAnsi="宋体"/>
                <w:kern w:val="0"/>
                <w:sz w:val="24"/>
              </w:rPr>
              <w:t>。</w:t>
            </w:r>
            <w:r>
              <w:rPr>
                <w:rFonts w:hint="eastAsia" w:ascii="宋体" w:hAnsi="宋体"/>
                <w:kern w:val="0"/>
                <w:sz w:val="24"/>
              </w:rPr>
              <w:t>评估机构</w:t>
            </w:r>
            <w:r>
              <w:rPr>
                <w:rFonts w:ascii="宋体" w:hAnsi="宋体"/>
                <w:kern w:val="0"/>
                <w:sz w:val="24"/>
              </w:rPr>
              <w:t>成立时间</w:t>
            </w:r>
            <w:r>
              <w:rPr>
                <w:rFonts w:hint="eastAsia" w:ascii="宋体" w:hAnsi="宋体"/>
                <w:kern w:val="0"/>
                <w:sz w:val="24"/>
              </w:rPr>
              <w:t>3</w:t>
            </w:r>
            <w:r>
              <w:rPr>
                <w:rFonts w:ascii="宋体" w:hAnsi="宋体"/>
                <w:kern w:val="0"/>
                <w:sz w:val="24"/>
              </w:rPr>
              <w:t>年（含）以上，所内执业</w:t>
            </w:r>
            <w:r>
              <w:rPr>
                <w:rFonts w:hint="eastAsia" w:ascii="宋体" w:hAnsi="宋体"/>
                <w:kern w:val="0"/>
                <w:sz w:val="24"/>
              </w:rPr>
              <w:t>会计师（评估师）1</w:t>
            </w:r>
            <w:r>
              <w:rPr>
                <w:rFonts w:ascii="宋体" w:hAnsi="宋体"/>
                <w:kern w:val="0"/>
                <w:sz w:val="24"/>
              </w:rPr>
              <w:t>0人以上；</w:t>
            </w:r>
          </w:p>
          <w:p>
            <w:pPr>
              <w:widowControl/>
              <w:tabs>
                <w:tab w:val="left" w:pos="1620"/>
              </w:tabs>
              <w:wordWrap w:val="0"/>
              <w:spacing w:line="360" w:lineRule="auto"/>
              <w:ind w:firstLine="480" w:firstLineChars="200"/>
              <w:rPr>
                <w:rFonts w:ascii="宋体" w:hAnsi="宋体"/>
                <w:kern w:val="0"/>
                <w:sz w:val="24"/>
              </w:rPr>
            </w:pPr>
            <w:r>
              <w:rPr>
                <w:rFonts w:hint="eastAsia" w:ascii="仿宋_GB2312"/>
                <w:kern w:val="0"/>
                <w:sz w:val="24"/>
                <w:lang w:val="en-US" w:eastAsia="zh-CN"/>
              </w:rPr>
              <w:t>2</w:t>
            </w:r>
            <w:r>
              <w:rPr>
                <w:rFonts w:hint="eastAsia" w:ascii="仿宋_GB2312"/>
                <w:kern w:val="0"/>
                <w:sz w:val="24"/>
              </w:rPr>
              <w:t>.</w:t>
            </w:r>
            <w:r>
              <w:rPr>
                <w:rFonts w:ascii="宋体" w:hAnsi="宋体"/>
                <w:kern w:val="0"/>
                <w:sz w:val="24"/>
              </w:rPr>
              <w:t>投标人在</w:t>
            </w:r>
            <w:r>
              <w:rPr>
                <w:rFonts w:hint="eastAsia" w:ascii="宋体" w:hAnsi="宋体"/>
                <w:kern w:val="0"/>
                <w:sz w:val="24"/>
              </w:rPr>
              <w:t>杭州</w:t>
            </w:r>
            <w:r>
              <w:rPr>
                <w:rFonts w:ascii="宋体" w:hAnsi="宋体"/>
                <w:kern w:val="0"/>
                <w:sz w:val="24"/>
              </w:rPr>
              <w:t>市区设有常驻服务机构，按照国家有关规定通过年检；</w:t>
            </w:r>
            <w:r>
              <w:rPr>
                <w:rFonts w:hint="eastAsia" w:ascii="宋体" w:hAnsi="宋体"/>
                <w:kern w:val="0"/>
                <w:sz w:val="24"/>
              </w:rPr>
              <w:t>近3年内没有重大违法违规执业记录，在承担国有资产评估工作中未出现重大质量问题或不良记录</w:t>
            </w:r>
            <w:r>
              <w:rPr>
                <w:rFonts w:ascii="宋体" w:hAnsi="宋体"/>
                <w:kern w:val="0"/>
                <w:sz w:val="24"/>
              </w:rPr>
              <w:t>；</w:t>
            </w:r>
          </w:p>
          <w:p>
            <w:pPr>
              <w:widowControl/>
              <w:tabs>
                <w:tab w:val="left" w:pos="1620"/>
              </w:tabs>
              <w:wordWrap w:val="0"/>
              <w:spacing w:line="360" w:lineRule="auto"/>
              <w:ind w:firstLine="480" w:firstLineChars="200"/>
              <w:rPr>
                <w:rFonts w:hint="eastAsia" w:ascii="宋体" w:hAnsi="宋体"/>
                <w:kern w:val="0"/>
                <w:sz w:val="24"/>
              </w:rPr>
            </w:pPr>
            <w:r>
              <w:rPr>
                <w:rFonts w:hint="eastAsia" w:ascii="仿宋_GB2312"/>
                <w:kern w:val="0"/>
                <w:sz w:val="24"/>
                <w:lang w:val="en-US" w:eastAsia="zh-CN"/>
              </w:rPr>
              <w:t>3</w:t>
            </w:r>
            <w:r>
              <w:rPr>
                <w:rFonts w:hint="eastAsia" w:ascii="仿宋_GB2312"/>
                <w:kern w:val="0"/>
                <w:sz w:val="24"/>
              </w:rPr>
              <w:t>.</w:t>
            </w:r>
            <w:r>
              <w:rPr>
                <w:rFonts w:ascii="宋体" w:hAnsi="宋体"/>
                <w:kern w:val="0"/>
                <w:sz w:val="24"/>
              </w:rPr>
              <w:t>投标人拟委派服务的执业</w:t>
            </w:r>
            <w:r>
              <w:rPr>
                <w:rFonts w:hint="eastAsia" w:ascii="宋体" w:hAnsi="宋体"/>
                <w:kern w:val="0"/>
                <w:sz w:val="24"/>
              </w:rPr>
              <w:t>资产评估师</w:t>
            </w:r>
            <w:r>
              <w:rPr>
                <w:rFonts w:ascii="宋体" w:hAnsi="宋体"/>
                <w:kern w:val="0"/>
                <w:sz w:val="24"/>
              </w:rPr>
              <w:t>组成一个团队，团队成员不少于3人，</w:t>
            </w:r>
            <w:r>
              <w:rPr>
                <w:rFonts w:hint="eastAsia" w:ascii="宋体" w:hAnsi="宋体"/>
                <w:kern w:val="0"/>
                <w:sz w:val="24"/>
              </w:rPr>
              <w:t>其中项目负责人需具有10年以上实际执业年限，其他签字评估师</w:t>
            </w:r>
            <w:r>
              <w:rPr>
                <w:rFonts w:ascii="宋体" w:hAnsi="宋体"/>
                <w:kern w:val="0"/>
                <w:sz w:val="24"/>
              </w:rPr>
              <w:t>实际执业年限不少于</w:t>
            </w:r>
            <w:r>
              <w:rPr>
                <w:rFonts w:hint="eastAsia" w:ascii="宋体" w:hAnsi="宋体"/>
                <w:kern w:val="0"/>
                <w:sz w:val="24"/>
              </w:rPr>
              <w:t>3</w:t>
            </w:r>
            <w:r>
              <w:rPr>
                <w:rFonts w:ascii="宋体" w:hAnsi="宋体"/>
                <w:kern w:val="0"/>
                <w:sz w:val="24"/>
              </w:rPr>
              <w:t>年</w:t>
            </w:r>
            <w:r>
              <w:rPr>
                <w:rFonts w:hint="eastAsia" w:ascii="宋体" w:hAnsi="宋体"/>
                <w:kern w:val="0"/>
                <w:sz w:val="24"/>
              </w:rPr>
              <w:t>；</w:t>
            </w:r>
          </w:p>
          <w:p>
            <w:pPr>
              <w:widowControl/>
              <w:tabs>
                <w:tab w:val="left" w:pos="1620"/>
              </w:tabs>
              <w:wordWrap w:val="0"/>
              <w:spacing w:line="360" w:lineRule="auto"/>
              <w:ind w:firstLine="480" w:firstLineChars="200"/>
              <w:rPr>
                <w:rFonts w:hint="eastAsia" w:ascii="仿宋_GB2312"/>
                <w:kern w:val="0"/>
                <w:sz w:val="24"/>
              </w:rPr>
            </w:pPr>
            <w:r>
              <w:rPr>
                <w:rFonts w:hint="eastAsia" w:ascii="宋体" w:hAnsi="宋体"/>
                <w:kern w:val="0"/>
                <w:sz w:val="24"/>
                <w:szCs w:val="22"/>
                <w:lang w:val="en-US" w:eastAsia="zh-CN"/>
              </w:rPr>
              <w:t>4. 具备健全、完善的内部质量控制体系，建有国有资产评估报告三级及三级以上审核制度；</w:t>
            </w:r>
          </w:p>
          <w:p>
            <w:pPr>
              <w:widowControl/>
              <w:spacing w:line="440" w:lineRule="exact"/>
              <w:ind w:firstLine="480" w:firstLineChars="200"/>
              <w:outlineLvl w:val="0"/>
              <w:rPr>
                <w:rFonts w:ascii="仿宋_GB2312"/>
                <w:kern w:val="0"/>
                <w:sz w:val="24"/>
              </w:rPr>
            </w:pPr>
            <w:r>
              <w:rPr>
                <w:rFonts w:hint="eastAsia" w:ascii="仿宋_GB2312"/>
                <w:kern w:val="0"/>
                <w:sz w:val="24"/>
              </w:rPr>
              <w:t>5. 本项目不接受联合体投标申请。</w:t>
            </w:r>
          </w:p>
          <w:p>
            <w:pPr>
              <w:widowControl/>
              <w:spacing w:line="440" w:lineRule="exact"/>
              <w:ind w:firstLine="480" w:firstLineChars="200"/>
              <w:outlineLvl w:val="0"/>
              <w:rPr>
                <w:rFonts w:ascii="仿宋_GB2312"/>
                <w:kern w:val="0"/>
                <w:sz w:val="24"/>
              </w:rPr>
            </w:pPr>
            <w:r>
              <w:rPr>
                <w:rFonts w:hint="eastAsia" w:ascii="仿宋_GB2312"/>
                <w:kern w:val="0"/>
                <w:sz w:val="24"/>
              </w:rPr>
              <w:t>二、获取采购文件的时间:</w:t>
            </w:r>
          </w:p>
          <w:p>
            <w:pPr>
              <w:widowControl/>
              <w:spacing w:line="440" w:lineRule="exact"/>
              <w:ind w:firstLine="480" w:firstLineChars="200"/>
              <w:outlineLvl w:val="0"/>
              <w:rPr>
                <w:rFonts w:ascii="仿宋_GB2312"/>
                <w:kern w:val="0"/>
                <w:sz w:val="24"/>
              </w:rPr>
            </w:pPr>
            <w:r>
              <w:rPr>
                <w:rFonts w:hint="eastAsia" w:ascii="仿宋_GB2312"/>
                <w:kern w:val="0"/>
                <w:sz w:val="24"/>
              </w:rPr>
              <w:t>1.发售时间：202</w:t>
            </w:r>
            <w:r>
              <w:rPr>
                <w:rFonts w:hint="eastAsia" w:ascii="仿宋_GB2312"/>
                <w:kern w:val="0"/>
                <w:sz w:val="24"/>
                <w:lang w:val="en-US" w:eastAsia="zh-CN"/>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07</w:t>
            </w:r>
            <w:r>
              <w:rPr>
                <w:rFonts w:hint="eastAsia" w:ascii="仿宋_GB2312"/>
                <w:kern w:val="0"/>
                <w:sz w:val="24"/>
              </w:rPr>
              <w:t>日至 202</w:t>
            </w:r>
            <w:r>
              <w:rPr>
                <w:rFonts w:hint="eastAsia" w:ascii="仿宋_GB2312"/>
                <w:kern w:val="0"/>
                <w:sz w:val="24"/>
                <w:lang w:val="en-US" w:eastAsia="zh-CN"/>
              </w:rPr>
              <w:t>1</w:t>
            </w:r>
            <w:r>
              <w:rPr>
                <w:rFonts w:hint="eastAsia" w:ascii="仿宋_GB2312"/>
                <w:kern w:val="0"/>
                <w:sz w:val="24"/>
              </w:rPr>
              <w:t xml:space="preserve"> 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p>
          <w:p>
            <w:pPr>
              <w:widowControl/>
              <w:spacing w:line="440" w:lineRule="exact"/>
              <w:ind w:firstLine="480" w:firstLineChars="200"/>
              <w:outlineLvl w:val="0"/>
              <w:rPr>
                <w:rFonts w:hint="eastAsia" w:ascii="仿宋_GB2312" w:eastAsia="仿宋_GB2312"/>
                <w:kern w:val="0"/>
                <w:sz w:val="24"/>
                <w:lang w:val="en-US" w:eastAsia="zh-CN"/>
              </w:rPr>
            </w:pPr>
            <w:r>
              <w:rPr>
                <w:rFonts w:hint="eastAsia" w:ascii="仿宋_GB2312"/>
                <w:kern w:val="0"/>
                <w:sz w:val="24"/>
              </w:rPr>
              <w:t>三、采购响应文件提交等要求</w:t>
            </w:r>
          </w:p>
          <w:p>
            <w:pPr>
              <w:widowControl/>
              <w:spacing w:line="440" w:lineRule="exact"/>
              <w:ind w:firstLine="480" w:firstLineChars="200"/>
              <w:outlineLvl w:val="0"/>
              <w:rPr>
                <w:rFonts w:ascii="仿宋_GB2312"/>
                <w:kern w:val="0"/>
                <w:sz w:val="24"/>
              </w:rPr>
            </w:pPr>
            <w:r>
              <w:rPr>
                <w:rFonts w:hint="eastAsia" w:ascii="仿宋_GB2312"/>
                <w:kern w:val="0"/>
                <w:sz w:val="24"/>
              </w:rPr>
              <w:t>1.提交截止时间：202</w:t>
            </w:r>
            <w:r>
              <w:rPr>
                <w:rFonts w:hint="eastAsia" w:ascii="仿宋_GB2312"/>
                <w:kern w:val="0"/>
                <w:sz w:val="24"/>
                <w:lang w:val="en-US" w:eastAsia="zh-CN"/>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lang w:val="en-US" w:eastAsia="zh-CN"/>
              </w:rPr>
              <w:t>9</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2.提交地址：杭州市下城区文晖路303号交通集团大厦12楼财务管理部</w:t>
            </w:r>
          </w:p>
          <w:p>
            <w:pPr>
              <w:widowControl/>
              <w:spacing w:line="440" w:lineRule="exact"/>
              <w:ind w:firstLine="480" w:firstLineChars="200"/>
              <w:outlineLvl w:val="0"/>
              <w:rPr>
                <w:rFonts w:ascii="仿宋_GB2312"/>
                <w:kern w:val="0"/>
                <w:sz w:val="24"/>
              </w:rPr>
            </w:pPr>
            <w:r>
              <w:rPr>
                <w:rFonts w:hint="eastAsia" w:ascii="仿宋_GB2312"/>
                <w:kern w:val="0"/>
                <w:sz w:val="24"/>
              </w:rPr>
              <w:t>3.开启时间：202</w:t>
            </w:r>
            <w:r>
              <w:rPr>
                <w:rFonts w:hint="eastAsia" w:ascii="仿宋_GB2312"/>
                <w:kern w:val="0"/>
                <w:sz w:val="24"/>
                <w:lang w:val="en-US" w:eastAsia="zh-CN"/>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lang w:val="en-US" w:eastAsia="zh-CN"/>
              </w:rPr>
              <w:t>10</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w:t>
            </w:r>
          </w:p>
          <w:p>
            <w:pPr>
              <w:widowControl/>
              <w:spacing w:line="440" w:lineRule="exact"/>
              <w:ind w:firstLine="480" w:firstLineChars="200"/>
              <w:outlineLvl w:val="0"/>
              <w:rPr>
                <w:rFonts w:ascii="仿宋_GB2312"/>
                <w:kern w:val="0"/>
                <w:sz w:val="24"/>
              </w:rPr>
            </w:pPr>
            <w:r>
              <w:rPr>
                <w:rFonts w:hint="eastAsia" w:ascii="仿宋_GB2312"/>
                <w:kern w:val="0"/>
                <w:sz w:val="24"/>
              </w:rPr>
              <w:t>四、联系方式</w:t>
            </w:r>
          </w:p>
          <w:p>
            <w:pPr>
              <w:widowControl/>
              <w:spacing w:line="440" w:lineRule="exact"/>
              <w:ind w:firstLine="480" w:firstLineChars="200"/>
              <w:outlineLvl w:val="0"/>
              <w:rPr>
                <w:rFonts w:ascii="仿宋_GB2312"/>
                <w:kern w:val="0"/>
                <w:sz w:val="24"/>
              </w:rPr>
            </w:pPr>
            <w:r>
              <w:rPr>
                <w:rFonts w:hint="eastAsia" w:ascii="仿宋_GB2312"/>
                <w:kern w:val="0"/>
                <w:sz w:val="24"/>
              </w:rPr>
              <w:t>1.采购人名称：浙江省轨道交通运营管理集团有限公司</w:t>
            </w:r>
          </w:p>
          <w:p>
            <w:pPr>
              <w:widowControl/>
              <w:spacing w:line="440" w:lineRule="exact"/>
              <w:ind w:firstLine="480" w:firstLineChars="200"/>
              <w:outlineLvl w:val="0"/>
              <w:rPr>
                <w:rFonts w:hint="default" w:ascii="仿宋_GB2312" w:eastAsia="仿宋_GB2312"/>
                <w:kern w:val="0"/>
                <w:sz w:val="24"/>
                <w:lang w:val="en-US" w:eastAsia="zh-CN"/>
              </w:rPr>
            </w:pPr>
            <w:r>
              <w:rPr>
                <w:rFonts w:hint="eastAsia" w:ascii="仿宋_GB2312"/>
                <w:kern w:val="0"/>
                <w:sz w:val="24"/>
              </w:rPr>
              <w:t>联系人：</w:t>
            </w:r>
            <w:r>
              <w:rPr>
                <w:rFonts w:hint="eastAsia" w:ascii="仿宋_GB2312"/>
                <w:kern w:val="0"/>
                <w:sz w:val="24"/>
                <w:lang w:eastAsia="zh-CN"/>
              </w:rPr>
              <w:t>吴工</w:t>
            </w:r>
          </w:p>
          <w:p>
            <w:pPr>
              <w:widowControl/>
              <w:spacing w:line="440" w:lineRule="exact"/>
              <w:ind w:firstLine="480" w:firstLineChars="200"/>
              <w:outlineLvl w:val="0"/>
              <w:rPr>
                <w:rFonts w:ascii="仿宋_GB2312"/>
                <w:kern w:val="0"/>
                <w:sz w:val="24"/>
              </w:rPr>
            </w:pPr>
            <w:r>
              <w:rPr>
                <w:rFonts w:hint="eastAsia" w:ascii="仿宋_GB2312"/>
                <w:kern w:val="0"/>
                <w:sz w:val="24"/>
              </w:rPr>
              <w:t>地址：杭州市下城区文晖路303号交通集团大厦12楼财务管理部</w:t>
            </w:r>
          </w:p>
          <w:p>
            <w:pPr>
              <w:widowControl/>
              <w:spacing w:line="440" w:lineRule="exact"/>
              <w:ind w:firstLine="480" w:firstLineChars="200"/>
              <w:outlineLvl w:val="0"/>
              <w:rPr>
                <w:rFonts w:hint="default" w:ascii="仿宋_GB2312" w:eastAsia="仿宋_GB2312"/>
                <w:kern w:val="0"/>
                <w:sz w:val="24"/>
                <w:lang w:val="en-US" w:eastAsia="zh-CN"/>
              </w:rPr>
            </w:pPr>
            <w:r>
              <w:rPr>
                <w:rFonts w:hint="eastAsia" w:ascii="仿宋_GB2312"/>
                <w:kern w:val="0"/>
                <w:sz w:val="24"/>
              </w:rPr>
              <w:t>电话：0571-87563922</w:t>
            </w:r>
            <w:r>
              <w:rPr>
                <w:rFonts w:hint="eastAsia" w:ascii="仿宋_GB2312"/>
                <w:kern w:val="0"/>
                <w:sz w:val="24"/>
                <w:lang w:eastAsia="zh-CN"/>
              </w:rPr>
              <w:t>；</w:t>
            </w:r>
            <w:r>
              <w:rPr>
                <w:rFonts w:hint="eastAsia" w:ascii="仿宋_GB2312"/>
                <w:kern w:val="0"/>
                <w:sz w:val="24"/>
                <w:lang w:val="en-US" w:eastAsia="zh-CN"/>
              </w:rPr>
              <w:t>15888686815</w:t>
            </w:r>
          </w:p>
          <w:p>
            <w:pPr>
              <w:widowControl/>
              <w:spacing w:line="440" w:lineRule="exact"/>
              <w:ind w:firstLine="480" w:firstLineChars="200"/>
              <w:outlineLvl w:val="0"/>
              <w:rPr>
                <w:rFonts w:ascii="仿宋_GB2312"/>
                <w:kern w:val="0"/>
                <w:sz w:val="24"/>
              </w:rPr>
            </w:pPr>
            <w:r>
              <w:rPr>
                <w:rFonts w:hint="eastAsia" w:ascii="仿宋_GB2312"/>
                <w:kern w:val="0"/>
                <w:sz w:val="24"/>
              </w:rPr>
              <w:t>2.采购监督管理部门：浙江省轨道交通运营管理集团有限公司纪检监察审计部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地  址：杭州市下城区文晖路303号交通集团大厦12楼纪检监察审计部</w:t>
            </w:r>
          </w:p>
          <w:p>
            <w:pPr>
              <w:widowControl/>
              <w:spacing w:line="440" w:lineRule="exact"/>
              <w:ind w:firstLine="480" w:firstLineChars="200"/>
              <w:outlineLvl w:val="0"/>
              <w:rPr>
                <w:rFonts w:ascii="仿宋_GB2312"/>
                <w:kern w:val="0"/>
                <w:sz w:val="24"/>
              </w:rPr>
            </w:pPr>
            <w:r>
              <w:rPr>
                <w:rFonts w:hint="eastAsia" w:ascii="仿宋_GB2312"/>
                <w:kern w:val="0"/>
                <w:sz w:val="24"/>
              </w:rPr>
              <w:t>电  话：0571-86789217</w:t>
            </w:r>
          </w:p>
        </w:tc>
      </w:tr>
    </w:tbl>
    <w:p>
      <w:pPr>
        <w:widowControl/>
        <w:spacing w:line="440" w:lineRule="exact"/>
        <w:ind w:firstLine="480" w:firstLineChars="200"/>
        <w:outlineLvl w:val="0"/>
        <w:rPr>
          <w:rFonts w:ascii="仿宋_GB2312"/>
          <w:sz w:val="24"/>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2.供应商须知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57"/>
        <w:gridCol w:w="6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序号</w:t>
            </w:r>
          </w:p>
        </w:tc>
        <w:tc>
          <w:tcPr>
            <w:tcW w:w="1157" w:type="dxa"/>
          </w:tcPr>
          <w:p>
            <w:pPr>
              <w:widowControl/>
              <w:spacing w:line="440" w:lineRule="exact"/>
              <w:jc w:val="center"/>
              <w:rPr>
                <w:rFonts w:ascii="仿宋_GB2312"/>
                <w:b/>
                <w:kern w:val="0"/>
                <w:sz w:val="24"/>
              </w:rPr>
            </w:pPr>
            <w:r>
              <w:rPr>
                <w:rFonts w:hint="eastAsia" w:ascii="仿宋_GB2312"/>
                <w:b/>
                <w:kern w:val="0"/>
                <w:sz w:val="24"/>
              </w:rPr>
              <w:t>条款</w:t>
            </w:r>
          </w:p>
        </w:tc>
        <w:tc>
          <w:tcPr>
            <w:tcW w:w="0" w:type="auto"/>
          </w:tcPr>
          <w:p>
            <w:pPr>
              <w:widowControl/>
              <w:spacing w:line="440" w:lineRule="exact"/>
              <w:jc w:val="center"/>
              <w:rPr>
                <w:rFonts w:ascii="仿宋_GB2312"/>
                <w:b/>
                <w:kern w:val="0"/>
                <w:sz w:val="24"/>
              </w:rPr>
            </w:pPr>
            <w:r>
              <w:rPr>
                <w:rFonts w:hint="eastAsia" w:ascii="仿宋_GB2312"/>
                <w:b/>
                <w:kern w:val="0"/>
                <w:sz w:val="24"/>
              </w:rPr>
              <w:t>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1</w:t>
            </w:r>
          </w:p>
        </w:tc>
        <w:tc>
          <w:tcPr>
            <w:tcW w:w="1157" w:type="dxa"/>
          </w:tcPr>
          <w:p>
            <w:pPr>
              <w:widowControl/>
              <w:spacing w:line="440" w:lineRule="exact"/>
              <w:jc w:val="center"/>
              <w:rPr>
                <w:rFonts w:ascii="仿宋_GB2312"/>
                <w:kern w:val="0"/>
                <w:sz w:val="24"/>
              </w:rPr>
            </w:pPr>
            <w:r>
              <w:rPr>
                <w:rFonts w:hint="eastAsia" w:ascii="仿宋_GB2312"/>
                <w:kern w:val="0"/>
                <w:sz w:val="24"/>
              </w:rPr>
              <w:t>定义</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（1）“需方”系浙江省轨道交通运营管理集团有限公司；</w:t>
            </w:r>
          </w:p>
          <w:p>
            <w:pPr>
              <w:spacing w:line="560" w:lineRule="exact"/>
              <w:rPr>
                <w:rFonts w:ascii="仿宋_GB2312"/>
                <w:color w:val="000000"/>
                <w:kern w:val="0"/>
                <w:sz w:val="24"/>
                <w:szCs w:val="28"/>
              </w:rPr>
            </w:pPr>
            <w:r>
              <w:rPr>
                <w:rFonts w:hint="eastAsia" w:ascii="仿宋_GB2312"/>
                <w:color w:val="000000"/>
                <w:kern w:val="0"/>
                <w:sz w:val="24"/>
                <w:szCs w:val="28"/>
              </w:rPr>
              <w:t>（2）“响应方”系指向需方递交询比采购响应文件的单位；</w:t>
            </w:r>
          </w:p>
          <w:p>
            <w:pPr>
              <w:spacing w:line="560" w:lineRule="exact"/>
              <w:rPr>
                <w:rFonts w:ascii="仿宋_GB2312"/>
                <w:color w:val="000000"/>
                <w:kern w:val="0"/>
                <w:sz w:val="24"/>
                <w:szCs w:val="28"/>
              </w:rPr>
            </w:pPr>
            <w:r>
              <w:rPr>
                <w:rFonts w:hint="eastAsia" w:ascii="仿宋_GB2312"/>
                <w:color w:val="000000"/>
                <w:kern w:val="0"/>
                <w:sz w:val="24"/>
                <w:szCs w:val="28"/>
              </w:rPr>
              <w:t>（3）“采购项目”系指询比采购文件中所要采购的项目。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2</w:t>
            </w:r>
          </w:p>
        </w:tc>
        <w:tc>
          <w:tcPr>
            <w:tcW w:w="1157" w:type="dxa"/>
          </w:tcPr>
          <w:p>
            <w:pPr>
              <w:widowControl/>
              <w:spacing w:line="440" w:lineRule="exact"/>
              <w:jc w:val="center"/>
              <w:rPr>
                <w:rFonts w:ascii="仿宋_GB2312"/>
                <w:kern w:val="0"/>
                <w:sz w:val="24"/>
              </w:rPr>
            </w:pPr>
            <w:r>
              <w:rPr>
                <w:rFonts w:hint="eastAsia" w:ascii="仿宋_GB2312" w:hAnsi="仿宋"/>
                <w:kern w:val="0"/>
                <w:sz w:val="24"/>
                <w:lang w:val="zh-CN"/>
              </w:rPr>
              <w:t>响应方</w:t>
            </w:r>
            <w:r>
              <w:rPr>
                <w:rFonts w:ascii="仿宋_GB2312" w:hAnsi="仿宋"/>
                <w:kern w:val="0"/>
                <w:sz w:val="24"/>
                <w:lang w:val="zh-CN"/>
              </w:rPr>
              <w:t>资格要求</w:t>
            </w:r>
          </w:p>
        </w:tc>
        <w:tc>
          <w:tcPr>
            <w:tcW w:w="0" w:type="auto"/>
          </w:tcPr>
          <w:p>
            <w:pPr>
              <w:widowControl/>
              <w:tabs>
                <w:tab w:val="left" w:pos="1620"/>
              </w:tabs>
              <w:wordWrap w:val="0"/>
              <w:spacing w:line="360" w:lineRule="auto"/>
              <w:rPr>
                <w:rFonts w:ascii="宋体" w:hAnsi="宋体"/>
                <w:kern w:val="0"/>
                <w:sz w:val="24"/>
              </w:rPr>
            </w:pPr>
            <w:r>
              <w:rPr>
                <w:rFonts w:hint="eastAsia" w:ascii="仿宋_GB2312"/>
                <w:kern w:val="0"/>
                <w:sz w:val="24"/>
                <w:lang w:val="en-US" w:eastAsia="zh-CN"/>
              </w:rPr>
              <w:t>（1）</w:t>
            </w:r>
            <w:r>
              <w:rPr>
                <w:rFonts w:ascii="宋体" w:hAnsi="宋体"/>
                <w:kern w:val="0"/>
                <w:sz w:val="24"/>
              </w:rPr>
              <w:t>投标人系在中华人民共和国境内依法设立并取得执业许可证的</w:t>
            </w:r>
            <w:r>
              <w:rPr>
                <w:rFonts w:hint="eastAsia" w:ascii="宋体" w:hAnsi="宋体"/>
                <w:kern w:val="0"/>
                <w:sz w:val="24"/>
              </w:rPr>
              <w:t>评估机构</w:t>
            </w:r>
            <w:r>
              <w:rPr>
                <w:rFonts w:ascii="宋体" w:hAnsi="宋体"/>
                <w:kern w:val="0"/>
                <w:sz w:val="24"/>
              </w:rPr>
              <w:t>。</w:t>
            </w:r>
            <w:r>
              <w:rPr>
                <w:rFonts w:hint="eastAsia" w:ascii="宋体" w:hAnsi="宋体"/>
                <w:kern w:val="0"/>
                <w:sz w:val="24"/>
              </w:rPr>
              <w:t>评估机构</w:t>
            </w:r>
            <w:r>
              <w:rPr>
                <w:rFonts w:ascii="宋体" w:hAnsi="宋体"/>
                <w:kern w:val="0"/>
                <w:sz w:val="24"/>
              </w:rPr>
              <w:t>成立时间</w:t>
            </w:r>
            <w:r>
              <w:rPr>
                <w:rFonts w:hint="eastAsia" w:ascii="宋体" w:hAnsi="宋体"/>
                <w:kern w:val="0"/>
                <w:sz w:val="24"/>
              </w:rPr>
              <w:t>3</w:t>
            </w:r>
            <w:r>
              <w:rPr>
                <w:rFonts w:ascii="宋体" w:hAnsi="宋体"/>
                <w:kern w:val="0"/>
                <w:sz w:val="24"/>
              </w:rPr>
              <w:t>年（含）以上，所内执业</w:t>
            </w:r>
            <w:r>
              <w:rPr>
                <w:rFonts w:hint="eastAsia" w:ascii="宋体" w:hAnsi="宋体"/>
                <w:kern w:val="0"/>
                <w:sz w:val="24"/>
              </w:rPr>
              <w:t>会计师（评估师）1</w:t>
            </w:r>
            <w:r>
              <w:rPr>
                <w:rFonts w:ascii="宋体" w:hAnsi="宋体"/>
                <w:kern w:val="0"/>
                <w:sz w:val="24"/>
              </w:rPr>
              <w:t>0人以上；</w:t>
            </w:r>
          </w:p>
          <w:p>
            <w:pPr>
              <w:widowControl/>
              <w:tabs>
                <w:tab w:val="left" w:pos="1620"/>
              </w:tabs>
              <w:wordWrap w:val="0"/>
              <w:spacing w:line="360" w:lineRule="auto"/>
              <w:rPr>
                <w:rFonts w:ascii="宋体" w:hAnsi="宋体"/>
                <w:kern w:val="0"/>
                <w:sz w:val="24"/>
              </w:rPr>
            </w:pPr>
            <w:r>
              <w:rPr>
                <w:rFonts w:hint="eastAsia" w:ascii="宋体" w:hAnsi="宋体"/>
                <w:kern w:val="0"/>
                <w:sz w:val="24"/>
                <w:lang w:eastAsia="zh-CN"/>
              </w:rPr>
              <w:t>（</w:t>
            </w:r>
            <w:r>
              <w:rPr>
                <w:rFonts w:hint="eastAsia" w:ascii="宋体" w:hAnsi="宋体"/>
                <w:kern w:val="0"/>
                <w:sz w:val="24"/>
                <w:lang w:val="en-US" w:eastAsia="zh-CN"/>
              </w:rPr>
              <w:t>2</w:t>
            </w:r>
            <w:r>
              <w:rPr>
                <w:rFonts w:hint="eastAsia" w:ascii="宋体" w:hAnsi="宋体"/>
                <w:kern w:val="0"/>
                <w:sz w:val="24"/>
                <w:lang w:eastAsia="zh-CN"/>
              </w:rPr>
              <w:t>）</w:t>
            </w:r>
            <w:r>
              <w:rPr>
                <w:rFonts w:ascii="宋体" w:hAnsi="宋体"/>
                <w:kern w:val="0"/>
                <w:sz w:val="24"/>
              </w:rPr>
              <w:t>投标人在</w:t>
            </w:r>
            <w:r>
              <w:rPr>
                <w:rFonts w:hint="eastAsia" w:ascii="宋体" w:hAnsi="宋体"/>
                <w:kern w:val="0"/>
                <w:sz w:val="24"/>
              </w:rPr>
              <w:t>杭州</w:t>
            </w:r>
            <w:r>
              <w:rPr>
                <w:rFonts w:ascii="宋体" w:hAnsi="宋体"/>
                <w:kern w:val="0"/>
                <w:sz w:val="24"/>
              </w:rPr>
              <w:t>市区设有常驻服务机构，按照国家有关规定通过年检；</w:t>
            </w:r>
            <w:r>
              <w:rPr>
                <w:rFonts w:hint="eastAsia" w:ascii="宋体" w:hAnsi="宋体"/>
                <w:kern w:val="0"/>
                <w:sz w:val="24"/>
              </w:rPr>
              <w:t>近3年内没有重大违法违规执业记录，在承担国有资产评估工作中未出现重大质量问题或不良记录</w:t>
            </w:r>
            <w:r>
              <w:rPr>
                <w:rFonts w:ascii="宋体" w:hAnsi="宋体"/>
                <w:kern w:val="0"/>
                <w:sz w:val="24"/>
              </w:rPr>
              <w:t>；</w:t>
            </w:r>
          </w:p>
          <w:p>
            <w:pPr>
              <w:widowControl/>
              <w:tabs>
                <w:tab w:val="left" w:pos="1620"/>
              </w:tabs>
              <w:wordWrap w:val="0"/>
              <w:spacing w:line="360" w:lineRule="auto"/>
              <w:rPr>
                <w:rFonts w:hint="eastAsia" w:ascii="宋体" w:hAnsi="宋体"/>
                <w:kern w:val="0"/>
                <w:sz w:val="24"/>
              </w:rPr>
            </w:pPr>
            <w:r>
              <w:rPr>
                <w:rFonts w:hint="eastAsia" w:ascii="宋体" w:hAnsi="宋体"/>
                <w:kern w:val="0"/>
                <w:sz w:val="24"/>
                <w:lang w:eastAsia="zh-CN"/>
              </w:rPr>
              <w:t>（</w:t>
            </w:r>
            <w:r>
              <w:rPr>
                <w:rFonts w:hint="eastAsia" w:ascii="宋体" w:hAnsi="宋体"/>
                <w:kern w:val="0"/>
                <w:sz w:val="24"/>
                <w:lang w:val="en-US" w:eastAsia="zh-CN"/>
              </w:rPr>
              <w:t>3</w:t>
            </w:r>
            <w:r>
              <w:rPr>
                <w:rFonts w:hint="eastAsia" w:ascii="宋体" w:hAnsi="宋体"/>
                <w:kern w:val="0"/>
                <w:sz w:val="24"/>
                <w:lang w:eastAsia="zh-CN"/>
              </w:rPr>
              <w:t>）</w:t>
            </w:r>
            <w:r>
              <w:rPr>
                <w:rFonts w:ascii="宋体" w:hAnsi="宋体"/>
                <w:kern w:val="0"/>
                <w:sz w:val="24"/>
              </w:rPr>
              <w:t>投标人拟委派服务的执业</w:t>
            </w:r>
            <w:r>
              <w:rPr>
                <w:rFonts w:hint="eastAsia" w:ascii="宋体" w:hAnsi="宋体"/>
                <w:kern w:val="0"/>
                <w:sz w:val="24"/>
              </w:rPr>
              <w:t>资产评估师</w:t>
            </w:r>
            <w:r>
              <w:rPr>
                <w:rFonts w:ascii="宋体" w:hAnsi="宋体"/>
                <w:kern w:val="0"/>
                <w:sz w:val="24"/>
              </w:rPr>
              <w:t>组成一个团队，团队成员不少于3人，</w:t>
            </w:r>
            <w:r>
              <w:rPr>
                <w:rFonts w:hint="eastAsia" w:ascii="宋体" w:hAnsi="宋体"/>
                <w:kern w:val="0"/>
                <w:sz w:val="24"/>
              </w:rPr>
              <w:t>其中项目负责人需具有10年以上实际执业年限，其他签字评估师</w:t>
            </w:r>
            <w:r>
              <w:rPr>
                <w:rFonts w:ascii="宋体" w:hAnsi="宋体"/>
                <w:kern w:val="0"/>
                <w:sz w:val="24"/>
              </w:rPr>
              <w:t>实际执业年限不少于</w:t>
            </w:r>
            <w:r>
              <w:rPr>
                <w:rFonts w:hint="eastAsia" w:ascii="宋体" w:hAnsi="宋体"/>
                <w:kern w:val="0"/>
                <w:sz w:val="24"/>
              </w:rPr>
              <w:t>3</w:t>
            </w:r>
            <w:r>
              <w:rPr>
                <w:rFonts w:ascii="宋体" w:hAnsi="宋体"/>
                <w:kern w:val="0"/>
                <w:sz w:val="24"/>
              </w:rPr>
              <w:t>年</w:t>
            </w:r>
            <w:r>
              <w:rPr>
                <w:rFonts w:hint="eastAsia" w:ascii="宋体" w:hAnsi="宋体"/>
                <w:kern w:val="0"/>
                <w:sz w:val="24"/>
              </w:rPr>
              <w:t>；</w:t>
            </w:r>
          </w:p>
          <w:p>
            <w:pPr>
              <w:widowControl/>
              <w:tabs>
                <w:tab w:val="left" w:pos="1620"/>
              </w:tabs>
              <w:wordWrap w:val="0"/>
              <w:spacing w:line="360" w:lineRule="auto"/>
              <w:rPr>
                <w:rFonts w:hint="eastAsia" w:ascii="仿宋_GB2312"/>
                <w:kern w:val="0"/>
                <w:sz w:val="24"/>
              </w:rPr>
            </w:pPr>
            <w:r>
              <w:rPr>
                <w:rFonts w:hint="eastAsia" w:ascii="宋体" w:hAnsi="宋体"/>
                <w:kern w:val="0"/>
                <w:sz w:val="24"/>
                <w:szCs w:val="22"/>
                <w:lang w:val="en-US" w:eastAsia="zh-CN"/>
              </w:rPr>
              <w:t>（4）具备健全、完善的内部质量控制体系，建有国有资产评估报告三级及三级以上审核制度；</w:t>
            </w:r>
          </w:p>
          <w:p>
            <w:pPr>
              <w:widowControl/>
              <w:spacing w:line="440" w:lineRule="exact"/>
              <w:outlineLvl w:val="0"/>
              <w:rPr>
                <w:rFonts w:ascii="仿宋_GB2312"/>
                <w:color w:val="000000"/>
                <w:kern w:val="0"/>
                <w:sz w:val="24"/>
                <w:szCs w:val="28"/>
              </w:rPr>
            </w:pPr>
            <w:r>
              <w:rPr>
                <w:rFonts w:hint="eastAsia" w:ascii="仿宋_GB2312"/>
                <w:kern w:val="0"/>
                <w:sz w:val="24"/>
                <w:lang w:eastAsia="zh-CN"/>
              </w:rPr>
              <w:t>（</w:t>
            </w:r>
            <w:r>
              <w:rPr>
                <w:rFonts w:hint="eastAsia" w:ascii="仿宋_GB2312"/>
                <w:kern w:val="0"/>
                <w:sz w:val="24"/>
                <w:lang w:val="en-US" w:eastAsia="zh-CN"/>
              </w:rPr>
              <w:t>5</w:t>
            </w:r>
            <w:r>
              <w:rPr>
                <w:rFonts w:hint="eastAsia" w:ascii="仿宋_GB2312"/>
                <w:kern w:val="0"/>
                <w:sz w:val="24"/>
                <w:lang w:eastAsia="zh-CN"/>
              </w:rPr>
              <w:t>）</w:t>
            </w:r>
            <w:r>
              <w:rPr>
                <w:rFonts w:hint="eastAsia" w:ascii="仿宋_GB2312"/>
                <w:kern w:val="0"/>
                <w:sz w:val="24"/>
              </w:rPr>
              <w:t>本项目不接受联合体投标申请。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3</w:t>
            </w:r>
          </w:p>
        </w:tc>
        <w:tc>
          <w:tcPr>
            <w:tcW w:w="1157" w:type="dxa"/>
          </w:tcPr>
          <w:p>
            <w:pPr>
              <w:widowControl/>
              <w:spacing w:line="440" w:lineRule="exact"/>
              <w:jc w:val="center"/>
              <w:rPr>
                <w:rFonts w:ascii="仿宋_GB2312"/>
                <w:kern w:val="0"/>
                <w:sz w:val="24"/>
              </w:rPr>
            </w:pPr>
            <w:r>
              <w:rPr>
                <w:rFonts w:hint="eastAsia" w:ascii="仿宋_GB2312"/>
                <w:kern w:val="0"/>
                <w:sz w:val="24"/>
              </w:rPr>
              <w:t>采购文件获取</w:t>
            </w:r>
          </w:p>
        </w:tc>
        <w:tc>
          <w:tcPr>
            <w:tcW w:w="0" w:type="auto"/>
          </w:tcPr>
          <w:p>
            <w:pPr>
              <w:spacing w:line="560" w:lineRule="exact"/>
              <w:ind w:firstLine="480" w:firstLineChars="200"/>
              <w:rPr>
                <w:rFonts w:ascii="仿宋_GB2312"/>
                <w:kern w:val="0"/>
                <w:sz w:val="24"/>
              </w:rPr>
            </w:pPr>
            <w:r>
              <w:rPr>
                <w:rFonts w:hint="eastAsia" w:ascii="仿宋_GB2312"/>
                <w:kern w:val="0"/>
                <w:sz w:val="24"/>
              </w:rPr>
              <w:t>本项目将采用</w:t>
            </w:r>
            <w:r>
              <w:rPr>
                <w:rFonts w:hint="eastAsia" w:ascii="仿宋_GB2312"/>
                <w:kern w:val="0"/>
                <w:sz w:val="24"/>
                <w:u w:val="single"/>
              </w:rPr>
              <w:t xml:space="preserve"> 公告 </w:t>
            </w:r>
            <w:r>
              <w:rPr>
                <w:rFonts w:hint="eastAsia" w:ascii="仿宋_GB2312"/>
                <w:kern w:val="0"/>
                <w:sz w:val="24"/>
              </w:rPr>
              <w:t>形式邀请给供应商，公告时间为</w:t>
            </w:r>
            <w:r>
              <w:rPr>
                <w:rFonts w:hint="eastAsia" w:ascii="仿宋_GB2312"/>
                <w:kern w:val="0"/>
                <w:sz w:val="24"/>
                <w:u w:val="single"/>
              </w:rPr>
              <w:t xml:space="preserve"> 202</w:t>
            </w:r>
            <w:r>
              <w:rPr>
                <w:rFonts w:hint="eastAsia" w:ascii="仿宋_GB2312"/>
                <w:kern w:val="0"/>
                <w:sz w:val="24"/>
                <w:u w:val="single"/>
                <w:lang w:val="en-US" w:eastAsia="zh-CN"/>
              </w:rPr>
              <w:t>1</w:t>
            </w:r>
            <w:r>
              <w:rPr>
                <w:rFonts w:hint="eastAsia" w:ascii="仿宋_GB2312"/>
                <w:kern w:val="0"/>
                <w:sz w:val="24"/>
                <w:u w:val="single"/>
              </w:rPr>
              <w:t xml:space="preserve"> </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07</w:t>
            </w:r>
            <w:r>
              <w:rPr>
                <w:rFonts w:hint="eastAsia" w:ascii="仿宋_GB2312"/>
                <w:kern w:val="0"/>
                <w:sz w:val="24"/>
              </w:rPr>
              <w:t>日至</w:t>
            </w:r>
            <w:r>
              <w:rPr>
                <w:rFonts w:hint="eastAsia" w:ascii="仿宋_GB2312"/>
                <w:kern w:val="0"/>
                <w:sz w:val="24"/>
                <w:u w:val="single"/>
              </w:rPr>
              <w:t xml:space="preserve"> 202</w:t>
            </w:r>
            <w:r>
              <w:rPr>
                <w:rFonts w:hint="eastAsia" w:ascii="仿宋_GB2312"/>
                <w:kern w:val="0"/>
                <w:sz w:val="24"/>
                <w:u w:val="single"/>
                <w:lang w:val="en-US" w:eastAsia="zh-CN"/>
              </w:rPr>
              <w:t>1</w:t>
            </w:r>
            <w:r>
              <w:rPr>
                <w:rFonts w:hint="eastAsia" w:ascii="仿宋_GB2312"/>
                <w:kern w:val="0"/>
                <w:sz w:val="24"/>
                <w:u w:val="single"/>
              </w:rPr>
              <w:t xml:space="preserve"> </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日，请响应方在公告期内自行在需方官网下载采购文件，并于</w:t>
            </w: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u w:val="single"/>
              </w:rPr>
              <w:t xml:space="preserve">       </w:t>
            </w:r>
            <w:r>
              <w:rPr>
                <w:rFonts w:hint="eastAsia" w:ascii="仿宋_GB2312"/>
                <w:kern w:val="0"/>
                <w:sz w:val="24"/>
                <w:u w:val="single"/>
                <w:lang w:val="en-US" w:eastAsia="zh-CN"/>
              </w:rPr>
              <w:t>9</w:t>
            </w:r>
            <w:r>
              <w:rPr>
                <w:rFonts w:hint="eastAsia" w:ascii="仿宋_GB2312"/>
                <w:kern w:val="0"/>
                <w:sz w:val="24"/>
              </w:rPr>
              <w:t>时分前将响应文件递交至指定地点。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4</w:t>
            </w:r>
          </w:p>
        </w:tc>
        <w:tc>
          <w:tcPr>
            <w:tcW w:w="1157" w:type="dxa"/>
          </w:tcPr>
          <w:p>
            <w:pPr>
              <w:widowControl/>
              <w:spacing w:line="440" w:lineRule="exact"/>
              <w:jc w:val="center"/>
              <w:rPr>
                <w:rFonts w:ascii="仿宋_GB2312"/>
                <w:kern w:val="0"/>
                <w:sz w:val="24"/>
              </w:rPr>
            </w:pPr>
            <w:r>
              <w:rPr>
                <w:rFonts w:hint="eastAsia" w:ascii="仿宋_GB2312"/>
                <w:kern w:val="0"/>
                <w:sz w:val="24"/>
              </w:rPr>
              <w:t>响应文件递交</w:t>
            </w:r>
          </w:p>
        </w:tc>
        <w:tc>
          <w:tcPr>
            <w:tcW w:w="0" w:type="auto"/>
          </w:tcPr>
          <w:p>
            <w:pPr>
              <w:widowControl/>
              <w:spacing w:line="440" w:lineRule="exact"/>
              <w:rPr>
                <w:rFonts w:ascii="仿宋_GB2312"/>
                <w:kern w:val="0"/>
                <w:sz w:val="24"/>
              </w:rPr>
            </w:pPr>
            <w:r>
              <w:rPr>
                <w:rFonts w:hint="eastAsia" w:ascii="仿宋_GB2312"/>
                <w:kern w:val="0"/>
                <w:sz w:val="24"/>
              </w:rPr>
              <w:t>（1）响应文件递交截止时间：</w:t>
            </w: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lang w:val="en-US" w:eastAsia="zh-CN"/>
              </w:rPr>
              <w:t>9</w:t>
            </w:r>
            <w:r>
              <w:rPr>
                <w:rFonts w:hint="eastAsia" w:ascii="仿宋_GB2312"/>
                <w:kern w:val="0"/>
                <w:sz w:val="24"/>
              </w:rPr>
              <w:t>时</w:t>
            </w:r>
            <w:r>
              <w:rPr>
                <w:rFonts w:hint="eastAsia" w:ascii="仿宋_GB2312"/>
                <w:kern w:val="0"/>
                <w:sz w:val="24"/>
                <w:u w:val="single"/>
                <w:lang w:val="en-US" w:eastAsia="zh-CN"/>
              </w:rPr>
              <w:t>00</w:t>
            </w:r>
            <w:r>
              <w:rPr>
                <w:rFonts w:hint="eastAsia" w:ascii="仿宋_GB2312"/>
                <w:kern w:val="0"/>
                <w:sz w:val="24"/>
              </w:rPr>
              <w:t>分；</w:t>
            </w:r>
          </w:p>
          <w:p>
            <w:pPr>
              <w:widowControl/>
              <w:spacing w:line="440" w:lineRule="exact"/>
              <w:rPr>
                <w:rFonts w:ascii="仿宋_GB2312"/>
                <w:kern w:val="0"/>
                <w:sz w:val="24"/>
              </w:rPr>
            </w:pPr>
            <w:r>
              <w:rPr>
                <w:rFonts w:hint="eastAsia" w:ascii="仿宋_GB2312"/>
                <w:kern w:val="0"/>
                <w:sz w:val="24"/>
              </w:rPr>
              <w:t>（2）递交地点：杭州市下城区文晖路303号交通集团大厦12楼财务管理部；</w:t>
            </w:r>
          </w:p>
          <w:p>
            <w:pPr>
              <w:widowControl/>
              <w:spacing w:line="440" w:lineRule="exact"/>
              <w:rPr>
                <w:rFonts w:ascii="仿宋_GB2312"/>
                <w:kern w:val="0"/>
                <w:sz w:val="24"/>
              </w:rPr>
            </w:pPr>
            <w:r>
              <w:rPr>
                <w:rFonts w:hint="eastAsia" w:ascii="仿宋_GB2312"/>
                <w:kern w:val="0"/>
                <w:sz w:val="24"/>
              </w:rPr>
              <w:t>（3）逾期送达或未送达指定地点的响应文件，将予以拒收（或作无效处理），需方均有权不受理。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5</w:t>
            </w:r>
          </w:p>
        </w:tc>
        <w:tc>
          <w:tcPr>
            <w:tcW w:w="1157" w:type="dxa"/>
          </w:tcPr>
          <w:p>
            <w:pPr>
              <w:widowControl/>
              <w:spacing w:line="440" w:lineRule="exact"/>
              <w:jc w:val="center"/>
              <w:rPr>
                <w:rFonts w:ascii="仿宋_GB2312"/>
                <w:color w:val="000000"/>
                <w:kern w:val="0"/>
                <w:sz w:val="24"/>
                <w:szCs w:val="28"/>
              </w:rPr>
            </w:pPr>
            <w:r>
              <w:rPr>
                <w:rFonts w:hint="eastAsia" w:ascii="仿宋_GB2312" w:hAnsi="仿宋"/>
                <w:kern w:val="0"/>
                <w:sz w:val="24"/>
                <w:lang w:val="zh-CN"/>
              </w:rPr>
              <w:t>询价文件的澄清、修改截止时间</w:t>
            </w:r>
          </w:p>
        </w:tc>
        <w:tc>
          <w:tcPr>
            <w:tcW w:w="0" w:type="auto"/>
            <w:vAlign w:val="center"/>
          </w:tcPr>
          <w:p>
            <w:pPr>
              <w:autoSpaceDE w:val="0"/>
              <w:autoSpaceDN w:val="0"/>
              <w:rPr>
                <w:rFonts w:ascii="仿宋_GB2312" w:hAnsi="仿宋"/>
                <w:kern w:val="0"/>
                <w:sz w:val="24"/>
                <w:lang w:val="zh-CN"/>
              </w:rPr>
            </w:pP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lang w:val="en-US" w:eastAsia="zh-CN"/>
              </w:rPr>
              <w:t>9</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分前</w:t>
            </w:r>
            <w:r>
              <w:rPr>
                <w:rFonts w:hint="eastAsia" w:ascii="仿宋_GB2312" w:hAnsi="仿宋"/>
                <w:kern w:val="0"/>
                <w:sz w:val="24"/>
                <w:lang w:val="zh-CN"/>
              </w:rPr>
              <w:t>，需方有权对询价文件做出必要的澄清、修改</w:t>
            </w:r>
            <w:r>
              <w:rPr>
                <w:rFonts w:ascii="仿宋_GB2312" w:hAnsi="仿宋"/>
                <w:kern w:val="0"/>
                <w:sz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6</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评审时间及地点</w:t>
            </w:r>
          </w:p>
        </w:tc>
        <w:tc>
          <w:tcPr>
            <w:tcW w:w="0" w:type="auto"/>
          </w:tcPr>
          <w:p>
            <w:pPr>
              <w:spacing w:line="560" w:lineRule="exact"/>
              <w:rPr>
                <w:rFonts w:ascii="仿宋_GB2312"/>
                <w:kern w:val="0"/>
                <w:sz w:val="24"/>
              </w:rPr>
            </w:pPr>
            <w:r>
              <w:rPr>
                <w:rFonts w:hint="eastAsia" w:ascii="仿宋_GB2312"/>
                <w:color w:val="000000"/>
                <w:kern w:val="0"/>
                <w:sz w:val="24"/>
                <w:szCs w:val="28"/>
              </w:rPr>
              <w:t>（1）评审时间：</w:t>
            </w:r>
            <w:r>
              <w:rPr>
                <w:rFonts w:hint="eastAsia" w:ascii="仿宋_GB2312"/>
                <w:kern w:val="0"/>
                <w:sz w:val="24"/>
                <w:u w:val="single"/>
              </w:rPr>
              <w:t>202</w:t>
            </w:r>
            <w:r>
              <w:rPr>
                <w:rFonts w:hint="eastAsia" w:ascii="仿宋_GB2312"/>
                <w:kern w:val="0"/>
                <w:sz w:val="24"/>
                <w:u w:val="single"/>
                <w:lang w:val="en-US" w:eastAsia="zh-CN"/>
              </w:rPr>
              <w:t>1</w:t>
            </w:r>
            <w:r>
              <w:rPr>
                <w:rFonts w:hint="eastAsia" w:ascii="仿宋_GB2312"/>
                <w:kern w:val="0"/>
                <w:sz w:val="24"/>
              </w:rPr>
              <w:t>年</w:t>
            </w:r>
            <w:r>
              <w:rPr>
                <w:rFonts w:hint="eastAsia" w:ascii="仿宋_GB2312"/>
                <w:kern w:val="0"/>
                <w:sz w:val="24"/>
                <w:lang w:val="en-US" w:eastAsia="zh-CN"/>
              </w:rPr>
              <w:t>01</w:t>
            </w:r>
            <w:r>
              <w:rPr>
                <w:rFonts w:hint="eastAsia" w:ascii="仿宋_GB2312"/>
                <w:kern w:val="0"/>
                <w:sz w:val="24"/>
              </w:rPr>
              <w:t>月</w:t>
            </w:r>
            <w:r>
              <w:rPr>
                <w:rFonts w:hint="eastAsia" w:ascii="仿宋_GB2312"/>
                <w:kern w:val="0"/>
                <w:sz w:val="24"/>
                <w:lang w:val="en-US" w:eastAsia="zh-CN"/>
              </w:rPr>
              <w:t>12</w:t>
            </w:r>
            <w:r>
              <w:rPr>
                <w:rFonts w:hint="eastAsia" w:ascii="仿宋_GB2312"/>
                <w:kern w:val="0"/>
                <w:sz w:val="24"/>
              </w:rPr>
              <w:t>日</w:t>
            </w:r>
            <w:r>
              <w:rPr>
                <w:rFonts w:hint="eastAsia" w:ascii="仿宋_GB2312"/>
                <w:kern w:val="0"/>
                <w:sz w:val="24"/>
                <w:lang w:val="en-US" w:eastAsia="zh-CN"/>
              </w:rPr>
              <w:t>10</w:t>
            </w:r>
            <w:r>
              <w:rPr>
                <w:rFonts w:hint="eastAsia" w:ascii="仿宋_GB2312"/>
                <w:kern w:val="0"/>
                <w:sz w:val="24"/>
              </w:rPr>
              <w:t>时</w:t>
            </w:r>
            <w:r>
              <w:rPr>
                <w:rFonts w:hint="eastAsia" w:ascii="仿宋_GB2312"/>
                <w:kern w:val="0"/>
                <w:sz w:val="24"/>
                <w:lang w:val="en-US" w:eastAsia="zh-CN"/>
              </w:rPr>
              <w:t>00</w:t>
            </w:r>
            <w:r>
              <w:rPr>
                <w:rFonts w:hint="eastAsia" w:ascii="仿宋_GB2312"/>
                <w:kern w:val="0"/>
                <w:sz w:val="24"/>
              </w:rPr>
              <w:t>分；</w:t>
            </w:r>
          </w:p>
          <w:p>
            <w:pPr>
              <w:widowControl/>
              <w:spacing w:line="440" w:lineRule="exact"/>
              <w:rPr>
                <w:rFonts w:ascii="仿宋_GB2312"/>
                <w:kern w:val="0"/>
                <w:sz w:val="24"/>
              </w:rPr>
            </w:pPr>
            <w:r>
              <w:rPr>
                <w:rFonts w:hint="eastAsia" w:ascii="仿宋_GB2312"/>
                <w:color w:val="000000"/>
                <w:kern w:val="0"/>
                <w:sz w:val="24"/>
                <w:szCs w:val="28"/>
              </w:rPr>
              <w:t>（2）评审地点：</w:t>
            </w:r>
            <w:r>
              <w:rPr>
                <w:rFonts w:hint="eastAsia" w:ascii="仿宋_GB2312"/>
                <w:kern w:val="0"/>
                <w:sz w:val="24"/>
                <w:u w:val="single"/>
              </w:rPr>
              <w:t>杭州市下城区文晖路303号交通集团大厦12楼财务管理部</w:t>
            </w:r>
            <w:r>
              <w:rPr>
                <w:rFonts w:hint="eastAsia" w:ascii="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7</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评审方式</w:t>
            </w:r>
          </w:p>
        </w:tc>
        <w:tc>
          <w:tcPr>
            <w:tcW w:w="0" w:type="auto"/>
          </w:tcPr>
          <w:p>
            <w:pPr>
              <w:spacing w:line="560" w:lineRule="exact"/>
              <w:rPr>
                <w:rFonts w:ascii="仿宋_GB2312"/>
                <w:color w:val="000000"/>
                <w:kern w:val="0"/>
                <w:sz w:val="24"/>
                <w:szCs w:val="28"/>
              </w:rPr>
            </w:pPr>
            <w:r>
              <w:rPr>
                <w:rFonts w:hint="eastAsia" w:ascii="仿宋_GB2312"/>
                <w:sz w:val="24"/>
              </w:rPr>
              <w:t>本项目采用询比采购方式，需方组织评审小组在规定的时间和地点对响应文件进行公开评审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widowControl/>
              <w:spacing w:line="440" w:lineRule="exact"/>
              <w:jc w:val="center"/>
              <w:rPr>
                <w:rFonts w:ascii="仿宋_GB2312"/>
                <w:b/>
                <w:kern w:val="0"/>
                <w:sz w:val="24"/>
              </w:rPr>
            </w:pPr>
            <w:r>
              <w:rPr>
                <w:rFonts w:hint="eastAsia" w:ascii="仿宋_GB2312"/>
                <w:b/>
                <w:kern w:val="0"/>
                <w:sz w:val="24"/>
              </w:rPr>
              <w:t>8</w:t>
            </w:r>
          </w:p>
        </w:tc>
        <w:tc>
          <w:tcPr>
            <w:tcW w:w="1157" w:type="dxa"/>
          </w:tcPr>
          <w:p>
            <w:pPr>
              <w:widowControl/>
              <w:spacing w:line="440" w:lineRule="exact"/>
              <w:jc w:val="center"/>
              <w:rPr>
                <w:rFonts w:ascii="仿宋_GB2312"/>
                <w:color w:val="000000"/>
                <w:kern w:val="0"/>
                <w:sz w:val="24"/>
                <w:szCs w:val="28"/>
              </w:rPr>
            </w:pPr>
            <w:r>
              <w:rPr>
                <w:rFonts w:hint="eastAsia" w:ascii="仿宋_GB2312"/>
                <w:color w:val="000000"/>
                <w:kern w:val="0"/>
                <w:sz w:val="24"/>
                <w:szCs w:val="28"/>
              </w:rPr>
              <w:t>无效响应</w:t>
            </w:r>
          </w:p>
        </w:tc>
        <w:tc>
          <w:tcPr>
            <w:tcW w:w="0" w:type="auto"/>
          </w:tcPr>
          <w:p>
            <w:pPr>
              <w:spacing w:line="560" w:lineRule="exact"/>
              <w:rPr>
                <w:rFonts w:ascii="仿宋_GB2312"/>
                <w:color w:val="000000"/>
                <w:kern w:val="0"/>
                <w:sz w:val="24"/>
                <w:szCs w:val="28"/>
              </w:rPr>
            </w:pPr>
            <w:r>
              <w:rPr>
                <w:rFonts w:hint="eastAsia" w:ascii="仿宋_GB2312"/>
                <w:color w:val="000000"/>
                <w:kern w:val="0"/>
                <w:sz w:val="24"/>
                <w:szCs w:val="28"/>
              </w:rPr>
              <w:t>发生下列情况之一的响应文件被视为无效：</w:t>
            </w:r>
          </w:p>
          <w:p>
            <w:pPr>
              <w:spacing w:line="560" w:lineRule="exact"/>
              <w:rPr>
                <w:rFonts w:ascii="仿宋_GB2312"/>
                <w:color w:val="000000"/>
                <w:kern w:val="0"/>
                <w:sz w:val="24"/>
                <w:szCs w:val="28"/>
              </w:rPr>
            </w:pPr>
            <w:r>
              <w:rPr>
                <w:rFonts w:hint="eastAsia" w:ascii="仿宋_GB2312"/>
                <w:color w:val="000000"/>
                <w:kern w:val="0"/>
                <w:sz w:val="24"/>
                <w:szCs w:val="28"/>
              </w:rPr>
              <w:t>（1）在响应文件递交截止时间以后送达的响应文件。</w:t>
            </w:r>
          </w:p>
          <w:p>
            <w:pPr>
              <w:pStyle w:val="18"/>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（2）未按要求加盖公章的；未装订、未密封；未有效授权、文件填写不完整或有涂改的响应文件。</w:t>
            </w:r>
          </w:p>
          <w:p>
            <w:pPr>
              <w:pStyle w:val="18"/>
              <w:spacing w:line="560" w:lineRule="exact"/>
              <w:ind w:firstLine="0" w:firstLineChars="0"/>
              <w:rPr>
                <w:rFonts w:ascii="仿宋_GB2312" w:eastAsia="仿宋_GB2312"/>
                <w:color w:val="000000"/>
                <w:kern w:val="0"/>
                <w:sz w:val="24"/>
                <w:szCs w:val="28"/>
              </w:rPr>
            </w:pPr>
            <w:r>
              <w:rPr>
                <w:rFonts w:hint="eastAsia" w:ascii="仿宋_GB2312" w:eastAsia="仿宋_GB2312"/>
                <w:color w:val="000000"/>
                <w:kern w:val="0"/>
                <w:sz w:val="24"/>
                <w:szCs w:val="28"/>
              </w:rPr>
              <w:t>（3）与采购文件有重大偏离及不完全响应采购文件的响应文件。</w:t>
            </w:r>
          </w:p>
          <w:p>
            <w:pPr>
              <w:spacing w:line="560" w:lineRule="exact"/>
              <w:rPr>
                <w:rFonts w:ascii="仿宋_GB2312"/>
                <w:color w:val="000000"/>
                <w:kern w:val="0"/>
                <w:sz w:val="24"/>
                <w:szCs w:val="28"/>
              </w:rPr>
            </w:pPr>
            <w:r>
              <w:rPr>
                <w:rFonts w:hint="eastAsia" w:ascii="仿宋_GB2312"/>
                <w:color w:val="000000"/>
                <w:kern w:val="0"/>
                <w:sz w:val="24"/>
                <w:szCs w:val="28"/>
              </w:rPr>
              <w:t>（4）响应文件未通过资格审查。</w:t>
            </w:r>
          </w:p>
          <w:p>
            <w:pPr>
              <w:spacing w:line="560" w:lineRule="exact"/>
              <w:rPr>
                <w:rFonts w:ascii="仿宋_GB2312"/>
                <w:b/>
                <w:color w:val="000000"/>
                <w:kern w:val="0"/>
                <w:sz w:val="24"/>
                <w:szCs w:val="28"/>
              </w:rPr>
            </w:pPr>
            <w:r>
              <w:rPr>
                <w:rFonts w:hint="eastAsia" w:ascii="仿宋_GB2312"/>
                <w:b/>
                <w:color w:val="000000"/>
                <w:kern w:val="0"/>
                <w:sz w:val="24"/>
                <w:szCs w:val="28"/>
              </w:rPr>
              <w:t>（5）响应报价高于最高预算限价。</w:t>
            </w:r>
          </w:p>
          <w:p>
            <w:pPr>
              <w:spacing w:line="560" w:lineRule="exact"/>
              <w:rPr>
                <w:rFonts w:ascii="仿宋_GB2312"/>
                <w:color w:val="000000"/>
                <w:kern w:val="0"/>
                <w:sz w:val="24"/>
                <w:szCs w:val="28"/>
              </w:rPr>
            </w:pPr>
            <w:r>
              <w:rPr>
                <w:rFonts w:hint="eastAsia" w:ascii="仿宋_GB2312"/>
                <w:color w:val="000000"/>
                <w:kern w:val="0"/>
                <w:sz w:val="24"/>
                <w:szCs w:val="28"/>
              </w:rPr>
              <w:t>（6）不符合法律、法规和采购文件规定的其他实质性要求的。</w:t>
            </w:r>
          </w:p>
        </w:tc>
      </w:tr>
    </w:tbl>
    <w:p>
      <w:pPr>
        <w:widowControl/>
        <w:spacing w:line="440" w:lineRule="exact"/>
        <w:rPr>
          <w:rFonts w:ascii="仿宋_GB2312" w:hAnsi="仿宋_GB2312" w:cs="仿宋_GB2312"/>
          <w:sz w:val="24"/>
        </w:rPr>
      </w:pPr>
    </w:p>
    <w:p>
      <w:pPr>
        <w:widowControl/>
        <w:spacing w:line="440" w:lineRule="exact"/>
        <w:rPr>
          <w:rFonts w:ascii="仿宋_GB2312" w:hAnsi="仿宋_GB2312" w:cs="仿宋_GB2312"/>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3.评审办法</w:t>
      </w:r>
    </w:p>
    <w:p>
      <w:pPr>
        <w:widowControl/>
        <w:spacing w:line="440" w:lineRule="exact"/>
        <w:ind w:firstLine="480" w:firstLineChars="200"/>
        <w:rPr>
          <w:rFonts w:ascii="仿宋_GB2312"/>
          <w:sz w:val="24"/>
        </w:rPr>
      </w:pPr>
      <w:r>
        <w:rPr>
          <w:rFonts w:hint="eastAsia" w:ascii="仿宋_GB2312"/>
          <w:sz w:val="24"/>
        </w:rPr>
        <w:t>（1）本项目采用询比采购方式，需方组织评审小组在规定的时间和地点对响应文件进行公开评审;</w:t>
      </w:r>
    </w:p>
    <w:p>
      <w:pPr>
        <w:pStyle w:val="21"/>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（2）评审小组对供应商提交的响应文件进行资格审查和响应性初步评审；</w:t>
      </w:r>
    </w:p>
    <w:p>
      <w:pPr>
        <w:pStyle w:val="21"/>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（3）本项目评审采用综合评分法，评审小组对通过初步评审的供应商进行综合评审，评审结束后当场宣布评审打分结果，并推荐综合得分第一供应商为候选成交供应商；</w:t>
      </w:r>
    </w:p>
    <w:p>
      <w:pPr>
        <w:pStyle w:val="21"/>
        <w:tabs>
          <w:tab w:val="left" w:pos="0"/>
        </w:tabs>
        <w:adjustRightInd w:val="0"/>
        <w:spacing w:line="600" w:lineRule="exact"/>
        <w:ind w:firstLine="480"/>
        <w:contextualSpacing/>
        <w:rPr>
          <w:rFonts w:ascii="仿宋_GB2312" w:hAnsi="Times New Roman" w:eastAsia="仿宋_GB2312"/>
          <w:sz w:val="24"/>
          <w:szCs w:val="24"/>
        </w:rPr>
      </w:pPr>
      <w:r>
        <w:rPr>
          <w:rFonts w:hint="eastAsia" w:ascii="仿宋_GB2312" w:hAnsi="Times New Roman" w:eastAsia="仿宋_GB2312"/>
          <w:sz w:val="24"/>
          <w:szCs w:val="24"/>
        </w:rPr>
        <w:t>（4）评审小组根据评审结果编写评审报告。</w:t>
      </w:r>
    </w:p>
    <w:p>
      <w:pPr>
        <w:widowControl/>
        <w:spacing w:line="440" w:lineRule="exact"/>
        <w:ind w:firstLine="480" w:firstLineChars="200"/>
        <w:outlineLvl w:val="0"/>
        <w:rPr>
          <w:rFonts w:ascii="黑体" w:hAnsi="黑体" w:eastAsia="黑体"/>
          <w:sz w:val="24"/>
          <w:highlight w:val="yellow"/>
        </w:rPr>
      </w:pPr>
    </w:p>
    <w:p>
      <w:pPr>
        <w:widowControl/>
        <w:spacing w:line="440" w:lineRule="exact"/>
        <w:outlineLvl w:val="0"/>
        <w:rPr>
          <w:rFonts w:ascii="黑体" w:hAnsi="黑体" w:eastAsia="黑体"/>
          <w:sz w:val="24"/>
          <w:highlight w:val="yellow"/>
        </w:rPr>
      </w:pPr>
    </w:p>
    <w:p>
      <w:pPr>
        <w:widowControl/>
        <w:spacing w:line="440" w:lineRule="exact"/>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480" w:firstLineChars="200"/>
        <w:outlineLvl w:val="0"/>
        <w:rPr>
          <w:rFonts w:ascii="黑体" w:hAnsi="黑体" w:eastAsia="黑体"/>
          <w:sz w:val="24"/>
          <w:highlight w:val="yellow"/>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4.合同草案</w:t>
      </w:r>
    </w:p>
    <w:p>
      <w:pPr>
        <w:jc w:val="center"/>
        <w:rPr>
          <w:rFonts w:ascii="新宋体" w:hAnsi="新宋体" w:eastAsia="新宋体" w:cs="新宋体"/>
          <w:b/>
          <w:bCs/>
          <w:sz w:val="44"/>
          <w:szCs w:val="44"/>
        </w:rPr>
      </w:pPr>
    </w:p>
    <w:p>
      <w:pPr>
        <w:jc w:val="center"/>
        <w:rPr>
          <w:rFonts w:ascii="新宋体" w:hAnsi="新宋体" w:eastAsia="新宋体" w:cs="新宋体"/>
          <w:b/>
          <w:bCs/>
          <w:sz w:val="44"/>
          <w:szCs w:val="44"/>
        </w:rPr>
      </w:pP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资产评估服务合同</w:t>
      </w:r>
    </w:p>
    <w:p>
      <w:pPr>
        <w:jc w:val="center"/>
        <w:rPr>
          <w:rFonts w:ascii="新宋体" w:hAnsi="新宋体" w:eastAsia="新宋体" w:cs="新宋体"/>
          <w:b/>
          <w:bCs/>
          <w:sz w:val="44"/>
          <w:szCs w:val="44"/>
        </w:rPr>
      </w:pPr>
      <w:r>
        <w:rPr>
          <w:rFonts w:hint="eastAsia" w:ascii="新宋体" w:hAnsi="新宋体" w:eastAsia="新宋体" w:cs="新宋体"/>
          <w:b/>
          <w:bCs/>
          <w:sz w:val="44"/>
          <w:szCs w:val="44"/>
        </w:rPr>
        <w:t>（草案）</w:t>
      </w: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rPr>
          <w:rFonts w:ascii="新宋体" w:hAnsi="新宋体" w:eastAsia="新宋体" w:cs="新宋体"/>
          <w:sz w:val="28"/>
          <w:szCs w:val="28"/>
          <w:highlight w:val="yellow"/>
        </w:rPr>
      </w:pPr>
    </w:p>
    <w:p>
      <w:pPr>
        <w:widowControl/>
        <w:jc w:val="left"/>
        <w:rPr>
          <w:rFonts w:ascii="Arial" w:hAnsi="Arial" w:eastAsia="楷体_GB2312" w:cs="Arial"/>
          <w:spacing w:val="-8"/>
          <w:kern w:val="0"/>
          <w:sz w:val="28"/>
          <w:szCs w:val="28"/>
        </w:rPr>
      </w:pPr>
      <w:r>
        <w:rPr>
          <w:rFonts w:hint="eastAsia" w:ascii="Arial" w:hAnsi="Arial" w:eastAsia="楷体_GB2312" w:cs="Arial"/>
          <w:spacing w:val="-8"/>
          <w:kern w:val="0"/>
          <w:sz w:val="28"/>
          <w:szCs w:val="28"/>
        </w:rPr>
        <w:t>委托方（甲方）：浙江省轨道交通运营管理集团有限公司</w:t>
      </w:r>
    </w:p>
    <w:p>
      <w:pPr>
        <w:widowControl/>
        <w:jc w:val="left"/>
        <w:rPr>
          <w:rFonts w:ascii="Arial" w:hAnsi="Arial" w:eastAsia="楷体_GB2312" w:cs="Arial"/>
          <w:spacing w:val="-8"/>
          <w:kern w:val="0"/>
          <w:sz w:val="28"/>
          <w:szCs w:val="28"/>
        </w:rPr>
      </w:pPr>
      <w:r>
        <w:rPr>
          <w:rFonts w:hint="eastAsia" w:ascii="Arial" w:hAnsi="Arial" w:eastAsia="楷体_GB2312" w:cs="Arial"/>
          <w:spacing w:val="-8"/>
          <w:kern w:val="0"/>
          <w:sz w:val="28"/>
          <w:szCs w:val="28"/>
        </w:rPr>
        <w:t xml:space="preserve">服务方（乙方）：                                     </w:t>
      </w:r>
    </w:p>
    <w:p>
      <w:pPr>
        <w:widowControl/>
        <w:jc w:val="left"/>
        <w:rPr>
          <w:rFonts w:ascii="Arial" w:hAnsi="Arial" w:eastAsia="楷体_GB2312" w:cs="Arial"/>
          <w:spacing w:val="-8"/>
          <w:kern w:val="0"/>
          <w:sz w:val="28"/>
          <w:szCs w:val="28"/>
        </w:rPr>
      </w:pPr>
    </w:p>
    <w:p>
      <w:pPr>
        <w:spacing w:line="520" w:lineRule="exact"/>
        <w:rPr>
          <w:rFonts w:ascii="仿宋_GB2312" w:hAnsi="新宋体" w:cs="新宋体"/>
          <w:sz w:val="24"/>
        </w:rPr>
      </w:pPr>
    </w:p>
    <w:p>
      <w:pPr>
        <w:spacing w:line="520" w:lineRule="exact"/>
        <w:rPr>
          <w:rFonts w:ascii="仿宋_GB2312" w:hAnsi="新宋体" w:cs="新宋体"/>
          <w:sz w:val="24"/>
        </w:rPr>
      </w:pPr>
    </w:p>
    <w:p>
      <w:pPr>
        <w:spacing w:line="520" w:lineRule="exact"/>
        <w:rPr>
          <w:rFonts w:ascii="仿宋_GB2312" w:hAnsi="新宋体" w:cs="新宋体"/>
          <w:sz w:val="24"/>
        </w:rPr>
      </w:pPr>
    </w:p>
    <w:p>
      <w:pPr>
        <w:spacing w:line="520" w:lineRule="exact"/>
        <w:rPr>
          <w:rFonts w:ascii="仿宋_GB2312" w:hAnsi="新宋体" w:cs="新宋体"/>
          <w:sz w:val="24"/>
        </w:rPr>
      </w:pPr>
    </w:p>
    <w:p>
      <w:pPr>
        <w:pStyle w:val="23"/>
        <w:numPr>
          <w:ilvl w:val="0"/>
          <w:numId w:val="0"/>
        </w:numPr>
        <w:outlineLvl w:val="9"/>
        <w:rPr>
          <w:rFonts w:cs="Arial"/>
          <w:b/>
          <w:lang w:eastAsia="zh-CN"/>
        </w:rPr>
      </w:pPr>
      <w:bookmarkStart w:id="0" w:name="_Toc376824480"/>
      <w:bookmarkStart w:id="1" w:name="_Toc3715"/>
    </w:p>
    <w:p>
      <w:pPr>
        <w:pStyle w:val="23"/>
        <w:numPr>
          <w:ilvl w:val="0"/>
          <w:numId w:val="0"/>
        </w:numPr>
        <w:ind w:firstLine="3373" w:firstLineChars="1400"/>
        <w:outlineLvl w:val="9"/>
        <w:rPr>
          <w:rFonts w:cs="Arial"/>
          <w:color w:val="000000"/>
          <w:lang w:eastAsia="zh-CN"/>
        </w:rPr>
      </w:pPr>
      <w:r>
        <w:rPr>
          <w:rFonts w:cs="Arial"/>
          <w:b/>
          <w:lang w:eastAsia="zh-CN"/>
        </w:rPr>
        <w:t>年</w:t>
      </w:r>
      <w:r>
        <w:rPr>
          <w:rFonts w:hint="eastAsia" w:cs="Arial"/>
          <w:b/>
          <w:lang w:val="en-US" w:eastAsia="zh-CN"/>
        </w:rPr>
        <w:t xml:space="preserve">  </w:t>
      </w:r>
      <w:r>
        <w:rPr>
          <w:rFonts w:cs="Arial"/>
          <w:b/>
          <w:lang w:eastAsia="zh-CN"/>
        </w:rPr>
        <w:t>月</w:t>
      </w:r>
      <w:r>
        <w:rPr>
          <w:rFonts w:hint="eastAsia" w:cs="Arial"/>
          <w:b/>
          <w:lang w:val="en-US" w:eastAsia="zh-CN"/>
        </w:rPr>
        <w:t xml:space="preserve">  </w:t>
      </w:r>
      <w:r>
        <w:rPr>
          <w:rFonts w:cs="Arial"/>
          <w:b/>
          <w:lang w:eastAsia="zh-CN"/>
        </w:rPr>
        <w:t>日</w:t>
      </w:r>
      <w:bookmarkEnd w:id="0"/>
      <w:bookmarkStart w:id="2" w:name="txtParty2"/>
      <w:bookmarkEnd w:id="2"/>
      <w:bookmarkStart w:id="3" w:name="txtDate"/>
      <w:bookmarkEnd w:id="3"/>
    </w:p>
    <w:p>
      <w:pPr>
        <w:spacing w:line="500" w:lineRule="exact"/>
        <w:ind w:firstLine="480" w:firstLineChars="200"/>
        <w:rPr>
          <w:rFonts w:ascii="仿宋_GB2312" w:hAnsi="新宋体" w:cs="新宋体"/>
          <w:sz w:val="24"/>
        </w:rPr>
      </w:pPr>
    </w:p>
    <w:p>
      <w:pPr>
        <w:spacing w:line="500" w:lineRule="exact"/>
        <w:ind w:firstLine="480" w:firstLineChars="200"/>
        <w:rPr>
          <w:rFonts w:ascii="仿宋_GB2312" w:hAnsi="新宋体" w:cs="新宋体"/>
          <w:sz w:val="24"/>
        </w:rPr>
      </w:pPr>
    </w:p>
    <w:p>
      <w:pPr>
        <w:pStyle w:val="9"/>
        <w:spacing w:after="360" w:line="320" w:lineRule="exact"/>
        <w:ind w:firstLine="640" w:firstLineChars="200"/>
        <w:rPr>
          <w:rFonts w:cs="Arial"/>
        </w:rPr>
      </w:pPr>
    </w:p>
    <w:p>
      <w:pPr>
        <w:pStyle w:val="9"/>
        <w:spacing w:line="320" w:lineRule="exact"/>
        <w:ind w:firstLine="480" w:firstLineChars="200"/>
        <w:rPr>
          <w:b/>
          <w:sz w:val="44"/>
        </w:rPr>
      </w:pPr>
      <w:r>
        <w:rPr>
          <w:rFonts w:hint="eastAsia"/>
          <w:sz w:val="24"/>
        </w:rPr>
        <w:t>本资产评估服务合同（“</w:t>
      </w:r>
      <w:r>
        <w:rPr>
          <w:rFonts w:hint="eastAsia"/>
          <w:b/>
          <w:sz w:val="24"/>
        </w:rPr>
        <w:t>本合同</w:t>
      </w:r>
      <w:r>
        <w:rPr>
          <w:rFonts w:hint="eastAsia"/>
          <w:sz w:val="24"/>
        </w:rPr>
        <w:t>”）由以下双方于______年______月______日在______签订。</w:t>
      </w:r>
    </w:p>
    <w:p>
      <w:pPr>
        <w:spacing w:line="320" w:lineRule="exact"/>
        <w:rPr>
          <w:sz w:val="24"/>
        </w:rPr>
      </w:pPr>
    </w:p>
    <w:p>
      <w:pPr>
        <w:spacing w:line="320" w:lineRule="exact"/>
        <w:rPr>
          <w:sz w:val="24"/>
          <w:u w:val="single"/>
        </w:rPr>
      </w:pPr>
      <w:r>
        <w:rPr>
          <w:rFonts w:hint="eastAsia"/>
          <w:sz w:val="24"/>
        </w:rPr>
        <w:t>委托方（甲方）：__________________</w:t>
      </w:r>
    </w:p>
    <w:p>
      <w:pPr>
        <w:spacing w:line="320" w:lineRule="exact"/>
        <w:rPr>
          <w:sz w:val="24"/>
          <w:u w:val="single"/>
        </w:rPr>
      </w:pPr>
      <w:r>
        <w:rPr>
          <w:rFonts w:hint="eastAsia"/>
          <w:sz w:val="24"/>
        </w:rPr>
        <w:t>住所：__________________</w:t>
      </w:r>
    </w:p>
    <w:p>
      <w:pPr>
        <w:spacing w:line="320" w:lineRule="exact"/>
        <w:rPr>
          <w:sz w:val="24"/>
          <w:u w:val="single"/>
        </w:rPr>
      </w:pPr>
      <w:r>
        <w:rPr>
          <w:rFonts w:hint="eastAsia"/>
          <w:sz w:val="24"/>
        </w:rPr>
        <w:t>企业（法人）营业执照注册号：__________________</w:t>
      </w:r>
    </w:p>
    <w:p>
      <w:pPr>
        <w:spacing w:line="320" w:lineRule="exact"/>
        <w:rPr>
          <w:sz w:val="24"/>
          <w:u w:val="single"/>
        </w:rPr>
      </w:pPr>
      <w:r>
        <w:rPr>
          <w:rFonts w:hint="eastAsia"/>
          <w:sz w:val="24"/>
        </w:rPr>
        <w:t>法定代表人（负责人）：__________________</w:t>
      </w:r>
    </w:p>
    <w:p>
      <w:pPr>
        <w:spacing w:line="320" w:lineRule="exact"/>
        <w:rPr>
          <w:sz w:val="24"/>
        </w:rPr>
      </w:pPr>
    </w:p>
    <w:p>
      <w:pPr>
        <w:spacing w:line="320" w:lineRule="exact"/>
        <w:rPr>
          <w:sz w:val="24"/>
          <w:u w:val="single"/>
        </w:rPr>
      </w:pPr>
      <w:r>
        <w:rPr>
          <w:rFonts w:hint="eastAsia"/>
          <w:sz w:val="24"/>
        </w:rPr>
        <w:t>服务方（乙方）: __________________</w:t>
      </w:r>
    </w:p>
    <w:p>
      <w:pPr>
        <w:spacing w:line="320" w:lineRule="exact"/>
        <w:rPr>
          <w:sz w:val="24"/>
          <w:u w:val="single"/>
        </w:rPr>
      </w:pPr>
      <w:r>
        <w:rPr>
          <w:rFonts w:hint="eastAsia"/>
          <w:sz w:val="24"/>
        </w:rPr>
        <w:t>住所：__________________</w:t>
      </w:r>
    </w:p>
    <w:p>
      <w:pPr>
        <w:spacing w:line="320" w:lineRule="exact"/>
        <w:rPr>
          <w:sz w:val="24"/>
          <w:u w:val="single"/>
        </w:rPr>
      </w:pPr>
      <w:r>
        <w:rPr>
          <w:rFonts w:hint="eastAsia"/>
          <w:sz w:val="24"/>
        </w:rPr>
        <w:t>企业（法人）营业执照注册号：__________________</w:t>
      </w:r>
    </w:p>
    <w:p>
      <w:pPr>
        <w:spacing w:line="320" w:lineRule="exact"/>
        <w:rPr>
          <w:sz w:val="24"/>
          <w:u w:val="single"/>
        </w:rPr>
      </w:pPr>
      <w:r>
        <w:rPr>
          <w:rFonts w:hint="eastAsia"/>
          <w:sz w:val="24"/>
        </w:rPr>
        <w:t>法定代表人（负责人）：__________________</w:t>
      </w:r>
    </w:p>
    <w:p>
      <w:pPr>
        <w:spacing w:line="320" w:lineRule="exact"/>
        <w:rPr>
          <w:sz w:val="24"/>
          <w:u w:val="single"/>
        </w:rPr>
      </w:pPr>
    </w:p>
    <w:p>
      <w:pPr>
        <w:pStyle w:val="24"/>
        <w:ind w:firstLine="480" w:firstLineChars="200"/>
        <w:rPr>
          <w:lang w:eastAsia="zh-CN"/>
        </w:rPr>
      </w:pPr>
      <w:r>
        <w:rPr>
          <w:rFonts w:hint="eastAsia"/>
          <w:color w:val="auto"/>
          <w:lang w:eastAsia="zh-CN"/>
        </w:rPr>
        <w:t>甲方和乙方以下合称为“</w:t>
      </w:r>
      <w:r>
        <w:rPr>
          <w:rFonts w:hint="eastAsia"/>
          <w:b/>
          <w:color w:val="auto"/>
          <w:lang w:eastAsia="zh-CN"/>
        </w:rPr>
        <w:t>双方</w:t>
      </w:r>
      <w:r>
        <w:rPr>
          <w:color w:val="auto"/>
          <w:lang w:eastAsia="zh-CN"/>
        </w:rPr>
        <w:t>”</w:t>
      </w:r>
      <w:r>
        <w:rPr>
          <w:rFonts w:hint="eastAsia"/>
          <w:color w:val="auto"/>
          <w:lang w:eastAsia="zh-CN"/>
        </w:rPr>
        <w:t>，单独称为“</w:t>
      </w:r>
      <w:r>
        <w:rPr>
          <w:rFonts w:hint="eastAsia"/>
          <w:b/>
          <w:color w:val="auto"/>
          <w:lang w:eastAsia="zh-CN"/>
        </w:rPr>
        <w:t>一方</w:t>
      </w:r>
      <w:r>
        <w:rPr>
          <w:color w:val="auto"/>
          <w:lang w:eastAsia="zh-CN"/>
        </w:rPr>
        <w:t>”</w:t>
      </w:r>
      <w:r>
        <w:rPr>
          <w:rFonts w:hint="eastAsia"/>
          <w:color w:val="auto"/>
          <w:lang w:eastAsia="zh-CN"/>
        </w:rPr>
        <w:t>。</w:t>
      </w:r>
    </w:p>
    <w:p>
      <w:pPr>
        <w:widowControl/>
        <w:spacing w:after="360" w:line="320" w:lineRule="exact"/>
        <w:ind w:firstLine="448" w:firstLineChars="200"/>
        <w:jc w:val="left"/>
        <w:rPr>
          <w:rFonts w:ascii="Arial" w:hAnsi="Arial" w:eastAsia="楷体_GB2312" w:cs="Arial"/>
          <w:spacing w:val="-8"/>
          <w:kern w:val="0"/>
          <w:sz w:val="24"/>
          <w:szCs w:val="28"/>
        </w:rPr>
      </w:pPr>
      <w:r>
        <w:rPr>
          <w:rFonts w:hint="eastAsia" w:ascii="Arial" w:hAnsi="Arial" w:eastAsia="楷体_GB2312" w:cs="Arial"/>
          <w:spacing w:val="-8"/>
          <w:kern w:val="0"/>
          <w:sz w:val="24"/>
          <w:szCs w:val="28"/>
        </w:rPr>
        <w:t>根据《中华人民共和国合同法》、《中华人民共和国企业国有资产法》、《企业国有资产评估管理暂行办法》以及国家有关资产评估的法律法规的相关规定，本着自愿、平等、诚实信用的原则，经双方协商一致，达成以下约定。</w:t>
      </w:r>
    </w:p>
    <w:p>
      <w:pPr>
        <w:pStyle w:val="3"/>
        <w:snapToGrid w:val="0"/>
        <w:spacing w:before="156" w:beforeLines="50" w:line="320" w:lineRule="exact"/>
        <w:ind w:left="720" w:hanging="720" w:hangingChars="256"/>
        <w:rPr>
          <w:sz w:val="28"/>
        </w:rPr>
      </w:pPr>
      <w:bookmarkStart w:id="4" w:name="_Toc376824481"/>
      <w:bookmarkStart w:id="5" w:name="_Toc376824381"/>
      <w:bookmarkStart w:id="6" w:name="_Toc424648864"/>
      <w:bookmarkStart w:id="7" w:name="_Toc152571734"/>
      <w:bookmarkStart w:id="8" w:name="_Toc376824508"/>
      <w:r>
        <w:rPr>
          <w:rFonts w:hint="eastAsia"/>
          <w:sz w:val="28"/>
        </w:rPr>
        <w:t>资产评估项目名称和目的</w:t>
      </w:r>
      <w:bookmarkEnd w:id="4"/>
      <w:bookmarkEnd w:id="5"/>
      <w:bookmarkEnd w:id="6"/>
      <w:bookmarkEnd w:id="7"/>
      <w:bookmarkEnd w:id="8"/>
    </w:p>
    <w:p>
      <w:pPr>
        <w:pStyle w:val="23"/>
        <w:outlineLvl w:val="9"/>
        <w:rPr>
          <w:lang w:eastAsia="zh-CN"/>
        </w:rPr>
      </w:pPr>
      <w:r>
        <w:rPr>
          <w:rFonts w:hint="eastAsia"/>
          <w:lang w:eastAsia="zh-CN"/>
        </w:rPr>
        <w:t>资产评估项目名称：____________________。</w:t>
      </w:r>
    </w:p>
    <w:p>
      <w:pPr>
        <w:pStyle w:val="23"/>
        <w:outlineLvl w:val="9"/>
        <w:rPr>
          <w:lang w:eastAsia="zh-CN"/>
        </w:rPr>
      </w:pPr>
      <w:r>
        <w:rPr>
          <w:rFonts w:hint="eastAsia"/>
          <w:lang w:eastAsia="zh-CN"/>
        </w:rPr>
        <w:t>资产评估目的：甲方拟实施增资扩股行为，委托乙方对甲方的股东全部权益价值进行评估，为增资扩股行为提供价值参考。</w:t>
      </w:r>
    </w:p>
    <w:p>
      <w:pPr>
        <w:pStyle w:val="3"/>
        <w:snapToGrid w:val="0"/>
        <w:spacing w:before="156" w:beforeLines="50" w:line="320" w:lineRule="exact"/>
        <w:ind w:left="720" w:hanging="720" w:hangingChars="256"/>
        <w:rPr>
          <w:sz w:val="28"/>
        </w:rPr>
      </w:pPr>
      <w:bookmarkStart w:id="9" w:name="_Toc424648865"/>
      <w:bookmarkStart w:id="10" w:name="_Toc376824482"/>
      <w:bookmarkStart w:id="11" w:name="_Toc376824509"/>
      <w:bookmarkStart w:id="12" w:name="_Toc376824382"/>
      <w:bookmarkStart w:id="13" w:name="_Toc152571735"/>
      <w:r>
        <w:rPr>
          <w:rFonts w:hint="eastAsia"/>
          <w:sz w:val="28"/>
        </w:rPr>
        <w:t>资产评估范围和服务期限</w:t>
      </w:r>
      <w:bookmarkEnd w:id="9"/>
      <w:bookmarkEnd w:id="10"/>
      <w:bookmarkEnd w:id="11"/>
      <w:bookmarkEnd w:id="12"/>
      <w:bookmarkEnd w:id="13"/>
    </w:p>
    <w:p>
      <w:pPr>
        <w:pStyle w:val="23"/>
        <w:numPr>
          <w:ilvl w:val="0"/>
          <w:numId w:val="3"/>
        </w:numPr>
        <w:ind w:left="640" w:leftChars="200"/>
        <w:outlineLvl w:val="9"/>
        <w:rPr>
          <w:lang w:eastAsia="zh-CN"/>
        </w:rPr>
      </w:pPr>
      <w:r>
        <w:rPr>
          <w:rFonts w:hint="eastAsia"/>
          <w:lang w:eastAsia="zh-CN"/>
        </w:rPr>
        <w:t>资产评估对象：甲方的股东全部权益价值。</w:t>
      </w:r>
    </w:p>
    <w:p>
      <w:pPr>
        <w:pStyle w:val="23"/>
        <w:numPr>
          <w:ilvl w:val="0"/>
          <w:numId w:val="3"/>
        </w:numPr>
        <w:ind w:left="640" w:leftChars="200"/>
        <w:outlineLvl w:val="9"/>
        <w:rPr>
          <w:lang w:eastAsia="zh-CN"/>
        </w:rPr>
      </w:pPr>
      <w:r>
        <w:rPr>
          <w:rFonts w:hint="eastAsia"/>
          <w:lang w:eastAsia="zh-CN"/>
        </w:rPr>
        <w:t>资产评估范围：_甲方的全部资产及负债_。根据项目开展的需要，甲方可相应调整资产评估范围，乙方应予以配合。</w:t>
      </w:r>
    </w:p>
    <w:p>
      <w:pPr>
        <w:pStyle w:val="23"/>
        <w:numPr>
          <w:ilvl w:val="0"/>
          <w:numId w:val="3"/>
        </w:numPr>
        <w:ind w:left="640" w:leftChars="200"/>
        <w:outlineLvl w:val="9"/>
        <w:rPr>
          <w:lang w:eastAsia="zh-CN"/>
        </w:rPr>
      </w:pPr>
      <w:r>
        <w:rPr>
          <w:rFonts w:hint="eastAsia"/>
          <w:lang w:eastAsia="zh-CN"/>
        </w:rPr>
        <w:t>资产评估服务期限：自_____年___月___日起至_____年___月___日止。</w:t>
      </w:r>
    </w:p>
    <w:p>
      <w:pPr>
        <w:pStyle w:val="23"/>
        <w:numPr>
          <w:ilvl w:val="0"/>
          <w:numId w:val="3"/>
        </w:numPr>
        <w:ind w:left="640" w:leftChars="200"/>
        <w:outlineLvl w:val="9"/>
        <w:rPr>
          <w:lang w:eastAsia="zh-CN"/>
        </w:rPr>
      </w:pPr>
      <w:r>
        <w:rPr>
          <w:rFonts w:hint="eastAsia"/>
          <w:lang w:eastAsia="zh-CN"/>
        </w:rPr>
        <w:t>评估基准日：____________________。</w:t>
      </w:r>
    </w:p>
    <w:p>
      <w:pPr>
        <w:pStyle w:val="23"/>
        <w:numPr>
          <w:ilvl w:val="0"/>
          <w:numId w:val="3"/>
        </w:numPr>
        <w:ind w:left="640" w:leftChars="200"/>
        <w:outlineLvl w:val="9"/>
        <w:rPr>
          <w:lang w:eastAsia="zh-CN"/>
        </w:rPr>
      </w:pPr>
      <w:r>
        <w:rPr>
          <w:rFonts w:hint="eastAsia"/>
          <w:lang w:eastAsia="zh-CN"/>
        </w:rPr>
        <w:t>价值类型：_市场价值_。</w:t>
      </w:r>
    </w:p>
    <w:p>
      <w:pPr>
        <w:spacing w:line="320" w:lineRule="exact"/>
        <w:rPr>
          <w:sz w:val="24"/>
        </w:rPr>
      </w:pPr>
    </w:p>
    <w:p>
      <w:pPr>
        <w:pStyle w:val="3"/>
        <w:snapToGrid w:val="0"/>
        <w:spacing w:before="156" w:beforeLines="50" w:line="320" w:lineRule="exact"/>
        <w:ind w:left="720" w:hanging="720" w:hangingChars="256"/>
        <w:rPr>
          <w:sz w:val="28"/>
        </w:rPr>
      </w:pPr>
      <w:bookmarkStart w:id="14" w:name="_Toc152571736"/>
      <w:bookmarkStart w:id="15" w:name="_Toc376824383"/>
      <w:bookmarkStart w:id="16" w:name="_Toc424648866"/>
      <w:bookmarkStart w:id="17" w:name="_Toc376824483"/>
      <w:bookmarkStart w:id="18" w:name="_Toc376824510"/>
      <w:r>
        <w:rPr>
          <w:rFonts w:hint="eastAsia"/>
          <w:sz w:val="28"/>
        </w:rPr>
        <w:t>资产评估依据及验收标准</w:t>
      </w:r>
      <w:bookmarkEnd w:id="14"/>
      <w:bookmarkEnd w:id="15"/>
      <w:bookmarkEnd w:id="16"/>
      <w:bookmarkEnd w:id="17"/>
      <w:bookmarkEnd w:id="18"/>
    </w:p>
    <w:p>
      <w:pPr>
        <w:pStyle w:val="23"/>
        <w:numPr>
          <w:ilvl w:val="1"/>
          <w:numId w:val="0"/>
        </w:numPr>
        <w:ind w:left="1200" w:leftChars="225" w:hanging="480" w:hangingChars="200"/>
        <w:outlineLvl w:val="9"/>
        <w:rPr>
          <w:lang w:eastAsia="zh-CN"/>
        </w:rPr>
      </w:pPr>
      <w:r>
        <w:rPr>
          <w:rFonts w:hint="eastAsia"/>
          <w:lang w:eastAsia="zh-CN"/>
        </w:rPr>
        <w:t>1.  资产评估依据：国家的法律、法规、国有资产监督管理以及国有资产评估管理的规定，资产评估的行业规范等。</w:t>
      </w:r>
    </w:p>
    <w:p>
      <w:pPr>
        <w:spacing w:line="320" w:lineRule="exact"/>
        <w:ind w:firstLine="1200" w:firstLineChars="500"/>
        <w:rPr>
          <w:sz w:val="24"/>
        </w:rPr>
      </w:pPr>
      <w:r>
        <w:rPr>
          <w:rFonts w:hint="eastAsia" w:ascii="Arial" w:hAnsi="Arial" w:eastAsia="楷体_GB2312"/>
          <w:kern w:val="0"/>
          <w:sz w:val="24"/>
          <w:szCs w:val="22"/>
        </w:rPr>
        <w:t>其他依据：</w:t>
      </w:r>
      <w:r>
        <w:rPr>
          <w:rFonts w:hint="eastAsia"/>
          <w:sz w:val="24"/>
        </w:rPr>
        <w:t>________________。</w:t>
      </w:r>
    </w:p>
    <w:p>
      <w:pPr>
        <w:pStyle w:val="23"/>
        <w:numPr>
          <w:ilvl w:val="1"/>
          <w:numId w:val="0"/>
        </w:numPr>
        <w:ind w:left="567" w:firstLine="240" w:firstLineChars="100"/>
        <w:outlineLvl w:val="9"/>
        <w:rPr>
          <w:lang w:eastAsia="zh-CN"/>
        </w:rPr>
      </w:pPr>
      <w:r>
        <w:rPr>
          <w:rFonts w:hint="eastAsia"/>
          <w:lang w:eastAsia="zh-CN"/>
        </w:rPr>
        <w:t>2.  验收标准</w:t>
      </w:r>
    </w:p>
    <w:p>
      <w:pPr>
        <w:numPr>
          <w:ilvl w:val="1"/>
          <w:numId w:val="4"/>
        </w:numPr>
        <w:tabs>
          <w:tab w:val="left" w:pos="1701"/>
        </w:tabs>
        <w:spacing w:line="320" w:lineRule="exact"/>
        <w:ind w:left="1701" w:hanging="567"/>
        <w:rPr>
          <w:rFonts w:ascii="Arial" w:hAnsi="Arial" w:eastAsia="楷体_GB2312"/>
          <w:kern w:val="0"/>
          <w:sz w:val="24"/>
          <w:szCs w:val="22"/>
        </w:rPr>
      </w:pPr>
      <w:r>
        <w:rPr>
          <w:rFonts w:hint="eastAsia" w:ascii="Arial" w:hAnsi="Arial" w:eastAsia="楷体_GB2312"/>
          <w:kern w:val="0"/>
          <w:sz w:val="24"/>
          <w:szCs w:val="22"/>
        </w:rPr>
        <w:t>国资委有关资产评估管理及评估报告审核相关规范文件、中国资产评估协会制定的各项资产评估准则、《企业国有资产评估报告指南》等。</w:t>
      </w:r>
    </w:p>
    <w:p>
      <w:pPr>
        <w:numPr>
          <w:ilvl w:val="1"/>
          <w:numId w:val="4"/>
        </w:numPr>
        <w:tabs>
          <w:tab w:val="left" w:pos="1701"/>
        </w:tabs>
        <w:spacing w:line="320" w:lineRule="exact"/>
        <w:ind w:left="1701" w:hanging="567"/>
        <w:rPr>
          <w:sz w:val="24"/>
        </w:rPr>
      </w:pPr>
      <w:r>
        <w:rPr>
          <w:rFonts w:hint="eastAsia" w:ascii="Arial" w:hAnsi="Arial" w:eastAsia="楷体_GB2312"/>
          <w:kern w:val="0"/>
          <w:sz w:val="24"/>
          <w:szCs w:val="22"/>
        </w:rPr>
        <w:t>其他验收标准：_____________</w:t>
      </w:r>
      <w:r>
        <w:rPr>
          <w:rFonts w:hint="eastAsia"/>
          <w:sz w:val="24"/>
        </w:rPr>
        <w:t>。</w:t>
      </w:r>
    </w:p>
    <w:p>
      <w:pPr>
        <w:tabs>
          <w:tab w:val="left" w:pos="1701"/>
        </w:tabs>
        <w:spacing w:line="320" w:lineRule="exact"/>
        <w:ind w:left="1701"/>
        <w:rPr>
          <w:sz w:val="24"/>
        </w:rPr>
      </w:pPr>
    </w:p>
    <w:p>
      <w:pPr>
        <w:pStyle w:val="3"/>
        <w:snapToGrid w:val="0"/>
        <w:spacing w:before="156" w:beforeLines="50" w:line="320" w:lineRule="exact"/>
        <w:ind w:left="720" w:hanging="720" w:hangingChars="256"/>
        <w:rPr>
          <w:sz w:val="28"/>
        </w:rPr>
      </w:pPr>
      <w:bookmarkStart w:id="19" w:name="_Toc376824384"/>
      <w:bookmarkStart w:id="20" w:name="_Toc152571737"/>
      <w:bookmarkStart w:id="21" w:name="_Toc424648867"/>
      <w:bookmarkStart w:id="22" w:name="_Toc376824484"/>
      <w:bookmarkStart w:id="23" w:name="_Toc376824511"/>
      <w:r>
        <w:rPr>
          <w:rFonts w:hint="eastAsia"/>
          <w:sz w:val="28"/>
        </w:rPr>
        <w:t>资产评估服务人员</w:t>
      </w:r>
      <w:bookmarkEnd w:id="19"/>
      <w:bookmarkEnd w:id="20"/>
      <w:bookmarkEnd w:id="21"/>
      <w:bookmarkEnd w:id="22"/>
      <w:bookmarkEnd w:id="23"/>
    </w:p>
    <w:p>
      <w:pPr>
        <w:widowControl/>
        <w:spacing w:after="360" w:line="320" w:lineRule="exact"/>
        <w:ind w:left="1" w:firstLine="504" w:firstLineChars="225"/>
        <w:jc w:val="left"/>
        <w:rPr>
          <w:rFonts w:ascii="Arial" w:hAnsi="Arial" w:eastAsia="楷体_GB2312" w:cs="Arial"/>
          <w:spacing w:val="-8"/>
          <w:kern w:val="0"/>
          <w:sz w:val="24"/>
          <w:szCs w:val="28"/>
        </w:rPr>
      </w:pPr>
      <w:r>
        <w:rPr>
          <w:rFonts w:hint="eastAsia" w:ascii="Arial" w:hAnsi="Arial" w:eastAsia="楷体_GB2312" w:cs="Arial"/>
          <w:spacing w:val="-8"/>
          <w:kern w:val="0"/>
          <w:sz w:val="24"/>
          <w:szCs w:val="28"/>
        </w:rPr>
        <w:t>为完成该资产评估项目，乙方应派出由</w:t>
      </w:r>
      <w:r>
        <w:rPr>
          <w:rFonts w:hint="eastAsia" w:ascii="Arial" w:hAnsi="Arial" w:eastAsia="楷体_GB2312" w:cs="Arial"/>
          <w:spacing w:val="-8"/>
          <w:kern w:val="0"/>
          <w:sz w:val="24"/>
          <w:szCs w:val="28"/>
          <w:u w:val="single"/>
        </w:rPr>
        <w:t xml:space="preserve">     </w:t>
      </w:r>
      <w:r>
        <w:rPr>
          <w:rFonts w:hint="eastAsia" w:ascii="Arial" w:hAnsi="Arial" w:eastAsia="楷体_GB2312" w:cs="Arial"/>
          <w:spacing w:val="-8"/>
          <w:kern w:val="0"/>
          <w:sz w:val="24"/>
          <w:szCs w:val="28"/>
        </w:rPr>
        <w:t>师</w:t>
      </w:r>
      <w:r>
        <w:rPr>
          <w:rFonts w:hint="eastAsia" w:ascii="Arial" w:hAnsi="Arial" w:eastAsia="楷体_GB2312" w:cs="Arial"/>
          <w:spacing w:val="-8"/>
          <w:kern w:val="0"/>
          <w:sz w:val="24"/>
          <w:szCs w:val="28"/>
          <w:u w:val="single"/>
        </w:rPr>
        <w:t xml:space="preserve">     </w:t>
      </w:r>
      <w:r>
        <w:rPr>
          <w:rFonts w:hint="eastAsia" w:ascii="Arial" w:hAnsi="Arial" w:eastAsia="楷体_GB2312" w:cs="Arial"/>
          <w:spacing w:val="-8"/>
          <w:kern w:val="0"/>
          <w:sz w:val="24"/>
          <w:szCs w:val="28"/>
        </w:rPr>
        <w:t>人，</w:t>
      </w:r>
      <w:r>
        <w:rPr>
          <w:rFonts w:hint="eastAsia" w:ascii="Arial" w:hAnsi="Arial" w:eastAsia="楷体_GB2312" w:cs="Arial"/>
          <w:spacing w:val="-8"/>
          <w:kern w:val="0"/>
          <w:sz w:val="24"/>
          <w:szCs w:val="28"/>
          <w:u w:val="single"/>
        </w:rPr>
        <w:t xml:space="preserve">     </w:t>
      </w:r>
      <w:r>
        <w:rPr>
          <w:rFonts w:hint="eastAsia" w:ascii="Arial" w:hAnsi="Arial" w:eastAsia="楷体_GB2312" w:cs="Arial"/>
          <w:spacing w:val="-8"/>
          <w:kern w:val="0"/>
          <w:sz w:val="24"/>
          <w:szCs w:val="28"/>
        </w:rPr>
        <w:t>师</w:t>
      </w:r>
      <w:r>
        <w:rPr>
          <w:rFonts w:hint="eastAsia" w:ascii="Arial" w:hAnsi="Arial" w:eastAsia="楷体_GB2312" w:cs="Arial"/>
          <w:spacing w:val="-8"/>
          <w:kern w:val="0"/>
          <w:sz w:val="24"/>
          <w:szCs w:val="28"/>
          <w:u w:val="single"/>
        </w:rPr>
        <w:t xml:space="preserve">     </w:t>
      </w:r>
      <w:r>
        <w:rPr>
          <w:rFonts w:hint="eastAsia" w:ascii="Arial" w:hAnsi="Arial" w:eastAsia="楷体_GB2312" w:cs="Arial"/>
          <w:spacing w:val="-8"/>
          <w:kern w:val="0"/>
          <w:sz w:val="24"/>
          <w:szCs w:val="28"/>
        </w:rPr>
        <w:t>人组成的资产评估项目组，其中</w:t>
      </w:r>
      <w:r>
        <w:rPr>
          <w:rFonts w:hint="eastAsia" w:ascii="Arial" w:hAnsi="Arial" w:eastAsia="楷体_GB2312" w:cs="Arial"/>
          <w:spacing w:val="-8"/>
          <w:kern w:val="0"/>
          <w:sz w:val="24"/>
          <w:szCs w:val="28"/>
          <w:u w:val="single"/>
        </w:rPr>
        <w:t xml:space="preserve">     </w:t>
      </w:r>
      <w:r>
        <w:rPr>
          <w:rFonts w:hint="eastAsia" w:ascii="Arial" w:hAnsi="Arial" w:eastAsia="楷体_GB2312" w:cs="Arial"/>
          <w:spacing w:val="-8"/>
          <w:kern w:val="0"/>
          <w:sz w:val="24"/>
          <w:szCs w:val="28"/>
        </w:rPr>
        <w:t>为资产评估项目的总负责人，对整个资产评估项目负责。</w:t>
      </w:r>
    </w:p>
    <w:p>
      <w:pPr>
        <w:spacing w:line="320" w:lineRule="exact"/>
        <w:ind w:left="1" w:firstLine="540" w:firstLineChars="225"/>
        <w:rPr>
          <w:sz w:val="24"/>
        </w:rPr>
      </w:pPr>
    </w:p>
    <w:p>
      <w:pPr>
        <w:pStyle w:val="3"/>
        <w:snapToGrid w:val="0"/>
        <w:spacing w:before="156" w:beforeLines="50" w:line="320" w:lineRule="exact"/>
        <w:ind w:left="720" w:hanging="720" w:hangingChars="256"/>
        <w:rPr>
          <w:sz w:val="28"/>
        </w:rPr>
      </w:pPr>
      <w:bookmarkStart w:id="24" w:name="_Toc376824385"/>
      <w:bookmarkStart w:id="25" w:name="_Toc376824512"/>
      <w:bookmarkStart w:id="26" w:name="_Toc376824485"/>
      <w:bookmarkStart w:id="27" w:name="_Toc424648868"/>
      <w:bookmarkStart w:id="28" w:name="_Toc152571738"/>
      <w:r>
        <w:rPr>
          <w:rFonts w:hint="eastAsia"/>
          <w:sz w:val="28"/>
        </w:rPr>
        <w:t>甲方的权利和义务</w:t>
      </w:r>
      <w:bookmarkEnd w:id="24"/>
      <w:bookmarkEnd w:id="25"/>
      <w:bookmarkEnd w:id="26"/>
      <w:bookmarkEnd w:id="27"/>
      <w:bookmarkEnd w:id="28"/>
    </w:p>
    <w:p>
      <w:pPr>
        <w:pStyle w:val="23"/>
        <w:numPr>
          <w:ilvl w:val="0"/>
          <w:numId w:val="5"/>
        </w:numPr>
        <w:ind w:left="1265"/>
        <w:outlineLvl w:val="9"/>
        <w:rPr>
          <w:lang w:eastAsia="zh-CN"/>
        </w:rPr>
      </w:pPr>
      <w:r>
        <w:rPr>
          <w:rFonts w:hint="eastAsia"/>
          <w:lang w:eastAsia="zh-CN"/>
        </w:rPr>
        <w:t>甲方有权根据需要使用、分发乙方出具的资产评估报告及有关文件。</w:t>
      </w:r>
    </w:p>
    <w:p>
      <w:pPr>
        <w:pStyle w:val="23"/>
        <w:numPr>
          <w:ilvl w:val="0"/>
          <w:numId w:val="5"/>
        </w:numPr>
        <w:ind w:left="1265"/>
        <w:outlineLvl w:val="9"/>
        <w:rPr>
          <w:lang w:eastAsia="zh-CN"/>
        </w:rPr>
      </w:pPr>
      <w:r>
        <w:rPr>
          <w:rFonts w:hint="eastAsia"/>
          <w:lang w:eastAsia="zh-CN"/>
        </w:rPr>
        <w:t>向乙方及时提供资产评估必需的资料，并承担资料真实性、完整性、合法性的责任。</w:t>
      </w:r>
    </w:p>
    <w:p>
      <w:pPr>
        <w:pStyle w:val="23"/>
        <w:numPr>
          <w:ilvl w:val="0"/>
          <w:numId w:val="5"/>
        </w:numPr>
        <w:ind w:left="1265"/>
        <w:outlineLvl w:val="9"/>
        <w:rPr>
          <w:lang w:eastAsia="zh-CN"/>
        </w:rPr>
      </w:pPr>
      <w:r>
        <w:rPr>
          <w:rFonts w:hint="eastAsia"/>
          <w:lang w:eastAsia="zh-CN"/>
        </w:rPr>
        <w:t>为乙方现场评估人员提供必要的工作条件和便利，根据评估程序组织相关业务人员对现场评估活动进行安排和必要配合。</w:t>
      </w:r>
    </w:p>
    <w:p>
      <w:pPr>
        <w:pStyle w:val="23"/>
        <w:numPr>
          <w:ilvl w:val="0"/>
          <w:numId w:val="5"/>
        </w:numPr>
        <w:ind w:left="1265"/>
        <w:outlineLvl w:val="9"/>
        <w:rPr>
          <w:lang w:eastAsia="zh-CN"/>
        </w:rPr>
      </w:pPr>
      <w:r>
        <w:rPr>
          <w:rFonts w:hint="eastAsia"/>
          <w:lang w:eastAsia="zh-CN"/>
        </w:rPr>
        <w:t>回答乙方就评估对象现场判断所提出的问题。按本合同约定及时足额支付评估服务费用。</w:t>
      </w:r>
    </w:p>
    <w:p>
      <w:pPr>
        <w:pStyle w:val="23"/>
        <w:numPr>
          <w:ilvl w:val="0"/>
          <w:numId w:val="5"/>
        </w:numPr>
        <w:ind w:left="1265"/>
        <w:outlineLvl w:val="9"/>
        <w:rPr>
          <w:lang w:eastAsia="zh-CN"/>
        </w:rPr>
      </w:pPr>
      <w:r>
        <w:rPr>
          <w:rFonts w:hint="eastAsia"/>
          <w:lang w:eastAsia="zh-CN"/>
        </w:rPr>
        <w:t>其他：_________________。</w:t>
      </w:r>
    </w:p>
    <w:p>
      <w:pPr>
        <w:pStyle w:val="3"/>
        <w:snapToGrid w:val="0"/>
        <w:spacing w:before="156" w:beforeLines="50" w:line="320" w:lineRule="exact"/>
        <w:ind w:left="720" w:hanging="720" w:hangingChars="256"/>
        <w:rPr>
          <w:sz w:val="28"/>
        </w:rPr>
      </w:pPr>
      <w:bookmarkStart w:id="29" w:name="_Toc376824513"/>
      <w:bookmarkStart w:id="30" w:name="_Toc376824386"/>
      <w:bookmarkStart w:id="31" w:name="_Toc152571739"/>
      <w:bookmarkStart w:id="32" w:name="_Toc376824486"/>
      <w:bookmarkStart w:id="33" w:name="_Toc424648869"/>
      <w:r>
        <w:rPr>
          <w:rFonts w:hint="eastAsia"/>
          <w:sz w:val="28"/>
        </w:rPr>
        <w:t>乙方的权利和义务</w:t>
      </w:r>
      <w:bookmarkEnd w:id="29"/>
      <w:bookmarkEnd w:id="30"/>
      <w:bookmarkEnd w:id="31"/>
      <w:bookmarkEnd w:id="32"/>
      <w:bookmarkEnd w:id="33"/>
    </w:p>
    <w:p>
      <w:pPr>
        <w:pStyle w:val="23"/>
        <w:numPr>
          <w:ilvl w:val="0"/>
          <w:numId w:val="6"/>
        </w:numPr>
        <w:ind w:left="1265"/>
        <w:outlineLvl w:val="9"/>
        <w:rPr>
          <w:lang w:eastAsia="zh-CN"/>
        </w:rPr>
      </w:pPr>
      <w:r>
        <w:rPr>
          <w:rFonts w:hint="eastAsia"/>
          <w:lang w:eastAsia="zh-CN"/>
        </w:rPr>
        <w:t>按约定的服务费标准和支付方式，及时足额收取评估费用。</w:t>
      </w:r>
    </w:p>
    <w:p>
      <w:pPr>
        <w:pStyle w:val="23"/>
        <w:numPr>
          <w:ilvl w:val="0"/>
          <w:numId w:val="6"/>
        </w:numPr>
        <w:ind w:left="1265"/>
        <w:outlineLvl w:val="9"/>
        <w:rPr>
          <w:rFonts w:cs="Arial"/>
          <w:szCs w:val="22"/>
          <w:lang w:eastAsia="zh-CN"/>
        </w:rPr>
      </w:pPr>
      <w:r>
        <w:rPr>
          <w:rFonts w:hint="eastAsia" w:cs="Arial"/>
          <w:szCs w:val="22"/>
          <w:lang w:eastAsia="zh-CN"/>
        </w:rPr>
        <w:t>根据资产评估的各项法规、行业规范，在职业标准和本合同范围内实施评估工作。</w:t>
      </w:r>
    </w:p>
    <w:p>
      <w:pPr>
        <w:pStyle w:val="23"/>
        <w:numPr>
          <w:ilvl w:val="0"/>
          <w:numId w:val="6"/>
        </w:numPr>
        <w:ind w:left="1265"/>
        <w:outlineLvl w:val="9"/>
        <w:rPr>
          <w:lang w:eastAsia="zh-CN"/>
        </w:rPr>
      </w:pPr>
      <w:r>
        <w:rPr>
          <w:rFonts w:hint="eastAsia"/>
          <w:lang w:eastAsia="zh-CN"/>
        </w:rPr>
        <w:t>就评估的重大政策、标准方法和技术问题与甲方保持密切沟通。</w:t>
      </w:r>
    </w:p>
    <w:p>
      <w:pPr>
        <w:pStyle w:val="23"/>
        <w:numPr>
          <w:ilvl w:val="0"/>
          <w:numId w:val="6"/>
        </w:numPr>
        <w:ind w:left="1265"/>
        <w:outlineLvl w:val="9"/>
        <w:rPr>
          <w:lang w:eastAsia="zh-CN"/>
        </w:rPr>
      </w:pPr>
      <w:r>
        <w:rPr>
          <w:rFonts w:hint="eastAsia"/>
          <w:lang w:eastAsia="zh-CN"/>
        </w:rPr>
        <w:t>按本合同约定配备具有相应资格和能力的评估师。</w:t>
      </w:r>
    </w:p>
    <w:p>
      <w:pPr>
        <w:pStyle w:val="23"/>
        <w:numPr>
          <w:ilvl w:val="0"/>
          <w:numId w:val="6"/>
        </w:numPr>
        <w:ind w:left="1265"/>
        <w:outlineLvl w:val="9"/>
        <w:rPr>
          <w:lang w:eastAsia="zh-CN"/>
        </w:rPr>
      </w:pPr>
      <w:r>
        <w:rPr>
          <w:rFonts w:hint="eastAsia"/>
          <w:lang w:eastAsia="zh-CN"/>
        </w:rPr>
        <w:t>在约定的出具评估报告的时间之内，按照资产评估准则的要求出具资产评估报告，并对所出具的资产评估报告承担法律责任。资产评估报告不得出现漏估、重估、高估、低估等情况。</w:t>
      </w:r>
    </w:p>
    <w:p>
      <w:pPr>
        <w:pStyle w:val="23"/>
        <w:numPr>
          <w:ilvl w:val="0"/>
          <w:numId w:val="6"/>
        </w:numPr>
        <w:ind w:left="1265"/>
        <w:outlineLvl w:val="9"/>
        <w:rPr>
          <w:lang w:eastAsia="zh-CN"/>
        </w:rPr>
      </w:pPr>
      <w:r>
        <w:rPr>
          <w:rFonts w:hint="eastAsia"/>
          <w:lang w:eastAsia="zh-CN"/>
        </w:rPr>
        <w:t>就评估依据、评估原则向甲方进行解释说明。</w:t>
      </w:r>
    </w:p>
    <w:p>
      <w:pPr>
        <w:pStyle w:val="23"/>
        <w:numPr>
          <w:ilvl w:val="0"/>
          <w:numId w:val="6"/>
        </w:numPr>
        <w:ind w:left="1265"/>
        <w:outlineLvl w:val="9"/>
        <w:rPr>
          <w:lang w:eastAsia="zh-CN"/>
        </w:rPr>
      </w:pPr>
      <w:r>
        <w:rPr>
          <w:rFonts w:hint="eastAsia"/>
          <w:lang w:eastAsia="zh-CN"/>
        </w:rPr>
        <w:t>其他：_________________。</w:t>
      </w:r>
    </w:p>
    <w:p>
      <w:pPr>
        <w:pStyle w:val="3"/>
        <w:snapToGrid w:val="0"/>
        <w:spacing w:before="156" w:beforeLines="50" w:line="320" w:lineRule="exact"/>
        <w:ind w:left="720" w:hanging="720" w:hangingChars="256"/>
        <w:rPr>
          <w:sz w:val="28"/>
        </w:rPr>
      </w:pPr>
      <w:bookmarkStart w:id="34" w:name="_Toc424648870"/>
      <w:r>
        <w:rPr>
          <w:rFonts w:hint="eastAsia"/>
          <w:sz w:val="28"/>
        </w:rPr>
        <w:t>评估服务费用及付款方式</w:t>
      </w:r>
      <w:bookmarkEnd w:id="34"/>
    </w:p>
    <w:p>
      <w:pPr>
        <w:pStyle w:val="23"/>
        <w:numPr>
          <w:ilvl w:val="0"/>
          <w:numId w:val="7"/>
        </w:numPr>
        <w:ind w:firstLine="240" w:firstLineChars="100"/>
        <w:outlineLvl w:val="9"/>
        <w:rPr>
          <w:lang w:eastAsia="zh-CN"/>
        </w:rPr>
      </w:pPr>
      <w:r>
        <w:rPr>
          <w:rFonts w:hint="eastAsia"/>
          <w:lang w:eastAsia="zh-CN"/>
        </w:rPr>
        <w:t>甲方就本资产评估项目向乙方支付的全部评估服务费用为人民币（大写）</w:t>
      </w:r>
      <w:r>
        <w:rPr>
          <w:lang w:eastAsia="zh-CN"/>
        </w:rPr>
        <w:t>_____</w:t>
      </w:r>
      <w:r>
        <w:rPr>
          <w:rFonts w:hint="eastAsia"/>
          <w:lang w:eastAsia="zh-CN"/>
        </w:rPr>
        <w:t>元（</w:t>
      </w:r>
      <w:r>
        <w:rPr>
          <w:lang w:eastAsia="zh-CN"/>
        </w:rPr>
        <w:t>¥_____</w:t>
      </w:r>
      <w:r>
        <w:rPr>
          <w:rFonts w:hint="eastAsia"/>
          <w:lang w:eastAsia="zh-CN"/>
        </w:rPr>
        <w:t xml:space="preserve"> 元）（含税价）（“评估服务费用”），除另有约定外，甲方无需就本合同项下委托事项向乙方另行支付其他任何费用及税费（包括但不限于流转税、所得税等）。</w:t>
      </w:r>
    </w:p>
    <w:p>
      <w:pPr>
        <w:pStyle w:val="23"/>
        <w:numPr>
          <w:ilvl w:val="0"/>
          <w:numId w:val="7"/>
        </w:numPr>
        <w:ind w:firstLine="240" w:firstLineChars="100"/>
        <w:outlineLvl w:val="9"/>
        <w:rPr>
          <w:lang w:eastAsia="zh-CN"/>
        </w:rPr>
      </w:pPr>
      <w:r>
        <w:rPr>
          <w:rFonts w:hint="eastAsia"/>
          <w:lang w:eastAsia="zh-CN"/>
        </w:rPr>
        <w:t>本次资产评估服务费用的结算支付方式：选择下列_</w:t>
      </w:r>
      <w:r>
        <w:rPr>
          <w:rFonts w:hint="eastAsia"/>
          <w:lang w:val="en-US" w:eastAsia="zh-CN"/>
        </w:rPr>
        <w:t xml:space="preserve">  </w:t>
      </w:r>
      <w:r>
        <w:rPr>
          <w:rFonts w:hint="eastAsia"/>
          <w:lang w:eastAsia="zh-CN"/>
        </w:rPr>
        <w:t>_种方式。</w:t>
      </w:r>
    </w:p>
    <w:p>
      <w:pPr>
        <w:numPr>
          <w:ilvl w:val="0"/>
          <w:numId w:val="8"/>
        </w:numPr>
        <w:tabs>
          <w:tab w:val="left" w:pos="1701"/>
        </w:tabs>
        <w:spacing w:line="320" w:lineRule="exact"/>
        <w:ind w:left="1701" w:hanging="567"/>
        <w:rPr>
          <w:sz w:val="24"/>
        </w:rPr>
      </w:pPr>
      <w:r>
        <w:rPr>
          <w:rFonts w:hint="eastAsia"/>
          <w:sz w:val="24"/>
        </w:rPr>
        <w:t>一次性支付：</w:t>
      </w:r>
    </w:p>
    <w:p>
      <w:pPr>
        <w:spacing w:line="320" w:lineRule="exact"/>
        <w:ind w:left="1680" w:leftChars="525"/>
        <w:rPr>
          <w:sz w:val="24"/>
        </w:rPr>
      </w:pPr>
      <w:r>
        <w:rPr>
          <w:rFonts w:hint="eastAsia"/>
          <w:sz w:val="24"/>
        </w:rPr>
        <w:t>在本次资产评估服务结束、乙方提交了合格的资产评估报告并经甲方验收合格后，乙方将全额服务费发票提交给甲方，甲方审核合格后__日内，向乙方支付评估服务费用人民币（大写）</w:t>
      </w:r>
      <w:r>
        <w:rPr>
          <w:sz w:val="24"/>
        </w:rPr>
        <w:t>_____</w:t>
      </w:r>
      <w:r>
        <w:rPr>
          <w:rFonts w:hint="eastAsia"/>
          <w:sz w:val="24"/>
        </w:rPr>
        <w:t>元（</w:t>
      </w:r>
      <w:r>
        <w:rPr>
          <w:sz w:val="24"/>
        </w:rPr>
        <w:t>¥_____</w:t>
      </w:r>
      <w:r>
        <w:rPr>
          <w:rFonts w:hint="eastAsia"/>
          <w:sz w:val="24"/>
        </w:rPr>
        <w:t xml:space="preserve"> 元）。</w:t>
      </w:r>
    </w:p>
    <w:p>
      <w:pPr>
        <w:numPr>
          <w:ilvl w:val="0"/>
          <w:numId w:val="8"/>
        </w:numPr>
        <w:tabs>
          <w:tab w:val="left" w:pos="1701"/>
        </w:tabs>
        <w:spacing w:line="320" w:lineRule="exact"/>
        <w:ind w:left="1701" w:hanging="567"/>
        <w:rPr>
          <w:sz w:val="24"/>
        </w:rPr>
      </w:pPr>
      <w:r>
        <w:rPr>
          <w:rFonts w:hint="eastAsia"/>
          <w:sz w:val="24"/>
        </w:rPr>
        <w:t>分期支付：</w:t>
      </w:r>
    </w:p>
    <w:p>
      <w:pPr>
        <w:numPr>
          <w:ilvl w:val="0"/>
          <w:numId w:val="9"/>
        </w:numPr>
        <w:tabs>
          <w:tab w:val="left" w:pos="2268"/>
        </w:tabs>
        <w:spacing w:line="320" w:lineRule="exact"/>
        <w:ind w:left="2268" w:hanging="567"/>
        <w:rPr>
          <w:sz w:val="24"/>
        </w:rPr>
      </w:pPr>
      <w:r>
        <w:rPr>
          <w:rFonts w:hint="eastAsia"/>
          <w:sz w:val="24"/>
        </w:rPr>
        <w:t>本合同生效后___日内，甲方向乙方支付资产评估服务费用总额的___%，即人民币（大写）</w:t>
      </w:r>
      <w:r>
        <w:rPr>
          <w:sz w:val="24"/>
        </w:rPr>
        <w:t>_____</w:t>
      </w:r>
      <w:r>
        <w:rPr>
          <w:rFonts w:hint="eastAsia"/>
          <w:sz w:val="24"/>
        </w:rPr>
        <w:t>元（</w:t>
      </w:r>
      <w:r>
        <w:rPr>
          <w:sz w:val="24"/>
        </w:rPr>
        <w:t>¥_____</w:t>
      </w:r>
      <w:r>
        <w:rPr>
          <w:rFonts w:hint="eastAsia"/>
          <w:sz w:val="24"/>
        </w:rPr>
        <w:t xml:space="preserve"> 元）；</w:t>
      </w:r>
    </w:p>
    <w:p>
      <w:pPr>
        <w:numPr>
          <w:ilvl w:val="0"/>
          <w:numId w:val="9"/>
        </w:numPr>
        <w:tabs>
          <w:tab w:val="left" w:pos="2268"/>
        </w:tabs>
        <w:spacing w:line="320" w:lineRule="exact"/>
        <w:ind w:left="2268" w:hanging="567"/>
        <w:rPr>
          <w:sz w:val="24"/>
        </w:rPr>
      </w:pPr>
      <w:r>
        <w:rPr>
          <w:rFonts w:hint="eastAsia"/>
          <w:sz w:val="24"/>
        </w:rPr>
        <w:t>按照以下资产评估服务进度支付：___________ ；</w:t>
      </w:r>
    </w:p>
    <w:p>
      <w:pPr>
        <w:numPr>
          <w:ilvl w:val="0"/>
          <w:numId w:val="9"/>
        </w:numPr>
        <w:tabs>
          <w:tab w:val="left" w:pos="2268"/>
        </w:tabs>
        <w:spacing w:line="320" w:lineRule="exact"/>
        <w:ind w:left="2268" w:hanging="567"/>
        <w:rPr>
          <w:sz w:val="24"/>
        </w:rPr>
      </w:pPr>
      <w:r>
        <w:rPr>
          <w:rFonts w:hint="eastAsia"/>
          <w:sz w:val="24"/>
        </w:rPr>
        <w:t>在资产评估服务结束、乙方提交了合格的资产评估报告并经甲方验收合格后，甲方在__日内向乙方支付剩余的资产评估服务费用，即人民币（大写）</w:t>
      </w:r>
      <w:r>
        <w:rPr>
          <w:sz w:val="24"/>
        </w:rPr>
        <w:t>_____</w:t>
      </w:r>
      <w:r>
        <w:rPr>
          <w:rFonts w:hint="eastAsia"/>
          <w:sz w:val="24"/>
        </w:rPr>
        <w:t>元（</w:t>
      </w:r>
      <w:r>
        <w:rPr>
          <w:sz w:val="24"/>
        </w:rPr>
        <w:t>¥_____</w:t>
      </w:r>
      <w:r>
        <w:rPr>
          <w:rFonts w:hint="eastAsia"/>
          <w:sz w:val="24"/>
        </w:rPr>
        <w:t xml:space="preserve"> 元）；</w:t>
      </w:r>
    </w:p>
    <w:p>
      <w:pPr>
        <w:numPr>
          <w:ilvl w:val="0"/>
          <w:numId w:val="9"/>
        </w:numPr>
        <w:tabs>
          <w:tab w:val="left" w:pos="2268"/>
        </w:tabs>
        <w:spacing w:line="320" w:lineRule="exact"/>
        <w:ind w:left="2268" w:hanging="567"/>
        <w:rPr>
          <w:sz w:val="24"/>
        </w:rPr>
      </w:pPr>
      <w:r>
        <w:rPr>
          <w:rFonts w:hint="eastAsia"/>
          <w:sz w:val="24"/>
        </w:rPr>
        <w:t>在甲方向乙方分期支付各次服务费前，乙方应先将符合甲方财务要求的服务费发票提交给甲方。</w:t>
      </w:r>
    </w:p>
    <w:p>
      <w:pPr>
        <w:numPr>
          <w:ilvl w:val="0"/>
          <w:numId w:val="8"/>
        </w:numPr>
        <w:tabs>
          <w:tab w:val="left" w:pos="1701"/>
        </w:tabs>
        <w:spacing w:line="320" w:lineRule="exact"/>
        <w:ind w:left="1701" w:hanging="567"/>
        <w:rPr>
          <w:sz w:val="24"/>
        </w:rPr>
      </w:pPr>
      <w:r>
        <w:rPr>
          <w:rFonts w:hint="eastAsia"/>
          <w:sz w:val="24"/>
        </w:rPr>
        <w:t>其他约定：_________________。</w:t>
      </w:r>
    </w:p>
    <w:p>
      <w:pPr>
        <w:pStyle w:val="23"/>
        <w:outlineLvl w:val="9"/>
        <w:rPr>
          <w:lang w:eastAsia="zh-CN"/>
        </w:rPr>
      </w:pPr>
      <w:r>
        <w:rPr>
          <w:rFonts w:hint="eastAsia"/>
          <w:lang w:eastAsia="zh-CN"/>
        </w:rPr>
        <w:t>乙方指定以下账户为接收评估服务费用的账户，并对其指定的下列账户信息真实性、安全性、准确性负责。</w:t>
      </w:r>
    </w:p>
    <w:p>
      <w:pPr>
        <w:spacing w:line="320" w:lineRule="exact"/>
        <w:ind w:left="1581" w:leftChars="494"/>
        <w:rPr>
          <w:sz w:val="24"/>
          <w:u w:val="single"/>
        </w:rPr>
      </w:pPr>
      <w:r>
        <w:rPr>
          <w:rFonts w:hint="eastAsia"/>
          <w:sz w:val="24"/>
        </w:rPr>
        <w:t>收款人：</w:t>
      </w:r>
      <w:r>
        <w:rPr>
          <w:sz w:val="24"/>
          <w:u w:val="single"/>
        </w:rPr>
        <w:t>______________________</w:t>
      </w:r>
    </w:p>
    <w:p>
      <w:pPr>
        <w:spacing w:line="320" w:lineRule="exact"/>
        <w:ind w:left="1581" w:leftChars="494"/>
        <w:rPr>
          <w:sz w:val="24"/>
          <w:u w:val="single"/>
        </w:rPr>
      </w:pPr>
      <w:r>
        <w:rPr>
          <w:rFonts w:hint="eastAsia"/>
          <w:sz w:val="24"/>
        </w:rPr>
        <w:t>开户行：</w:t>
      </w:r>
      <w:r>
        <w:rPr>
          <w:sz w:val="24"/>
          <w:u w:val="single"/>
        </w:rPr>
        <w:t>______________________</w:t>
      </w:r>
    </w:p>
    <w:p>
      <w:pPr>
        <w:spacing w:line="320" w:lineRule="exact"/>
        <w:ind w:left="1581" w:leftChars="494"/>
        <w:rPr>
          <w:sz w:val="24"/>
          <w:u w:val="single"/>
        </w:rPr>
      </w:pPr>
      <w:r>
        <w:rPr>
          <w:rFonts w:hint="eastAsia"/>
          <w:sz w:val="24"/>
        </w:rPr>
        <w:t xml:space="preserve">账号：  </w:t>
      </w:r>
      <w:r>
        <w:rPr>
          <w:sz w:val="24"/>
          <w:u w:val="single"/>
        </w:rPr>
        <w:t>______________________</w:t>
      </w:r>
    </w:p>
    <w:p>
      <w:pPr>
        <w:spacing w:line="320" w:lineRule="exact"/>
        <w:ind w:left="1581" w:leftChars="494"/>
        <w:rPr>
          <w:sz w:val="24"/>
          <w:u w:val="single"/>
        </w:rPr>
      </w:pPr>
      <w:r>
        <w:rPr>
          <w:rFonts w:hint="eastAsia"/>
          <w:sz w:val="24"/>
        </w:rPr>
        <w:t>开户行行号：</w:t>
      </w:r>
      <w:r>
        <w:rPr>
          <w:sz w:val="24"/>
          <w:u w:val="single"/>
        </w:rPr>
        <w:t>______________________</w:t>
      </w:r>
    </w:p>
    <w:p>
      <w:pPr>
        <w:pStyle w:val="23"/>
        <w:outlineLvl w:val="9"/>
        <w:rPr>
          <w:lang w:eastAsia="zh-CN"/>
        </w:rPr>
      </w:pPr>
      <w:r>
        <w:rPr>
          <w:rFonts w:hint="eastAsia"/>
          <w:lang w:eastAsia="zh-CN"/>
        </w:rPr>
        <w:t>乙方为执行资产评估任务而发生的食宿、交通、邮电通讯、医疗、保险以及其他费用由【甲方/乙方】承担。乙方应自行对其派出的评估服务人员进行管理，该评估服务人员遭受损害或造成他人损失的，甲方不承担任何责任。</w:t>
      </w:r>
    </w:p>
    <w:p>
      <w:pPr>
        <w:pStyle w:val="23"/>
        <w:outlineLvl w:val="9"/>
        <w:rPr>
          <w:lang w:eastAsia="zh-CN"/>
        </w:rPr>
      </w:pPr>
      <w:bookmarkStart w:id="35" w:name="_Toc152571741"/>
      <w:r>
        <w:rPr>
          <w:rFonts w:hint="eastAsia"/>
          <w:lang w:eastAsia="zh-CN"/>
        </w:rPr>
        <w:t>出现下列情况，甲方应根据实际情况增加或减少付给乙方的资产评估服务费，增加或减少的数额由甲乙双方协商确定，必要时应签署补充协议：</w:t>
      </w:r>
    </w:p>
    <w:p>
      <w:pPr>
        <w:numPr>
          <w:ilvl w:val="0"/>
          <w:numId w:val="10"/>
        </w:numPr>
        <w:tabs>
          <w:tab w:val="left" w:pos="1701"/>
        </w:tabs>
        <w:spacing w:line="320" w:lineRule="exact"/>
        <w:ind w:left="1701" w:hanging="567"/>
        <w:rPr>
          <w:sz w:val="24"/>
        </w:rPr>
      </w:pPr>
      <w:r>
        <w:rPr>
          <w:rFonts w:hint="eastAsia"/>
          <w:sz w:val="24"/>
        </w:rPr>
        <w:t>评估过程中，因评估方案发生变化，使委托评估资产范围扩大或者减少，出现事先未曾约定的新增评估事项或者减少评估事项。</w:t>
      </w:r>
    </w:p>
    <w:p>
      <w:pPr>
        <w:numPr>
          <w:ilvl w:val="0"/>
          <w:numId w:val="10"/>
        </w:numPr>
        <w:tabs>
          <w:tab w:val="left" w:pos="1701"/>
        </w:tabs>
        <w:spacing w:line="320" w:lineRule="exact"/>
        <w:ind w:left="1701" w:hanging="567"/>
        <w:rPr>
          <w:sz w:val="24"/>
        </w:rPr>
      </w:pPr>
      <w:r>
        <w:rPr>
          <w:rFonts w:hint="eastAsia"/>
          <w:sz w:val="24"/>
        </w:rPr>
        <w:t>评估基准日变更，评估机构需再次进入现场进行调整并重新出具资产评估报告。</w:t>
      </w:r>
    </w:p>
    <w:p>
      <w:pPr>
        <w:pStyle w:val="3"/>
        <w:snapToGrid w:val="0"/>
        <w:spacing w:before="156" w:beforeLines="50" w:line="320" w:lineRule="exact"/>
        <w:ind w:left="720" w:hanging="720" w:hangingChars="256"/>
        <w:rPr>
          <w:sz w:val="28"/>
        </w:rPr>
      </w:pPr>
      <w:bookmarkStart w:id="36" w:name="_Toc376824515"/>
      <w:bookmarkStart w:id="37" w:name="_Toc376824388"/>
      <w:bookmarkStart w:id="38" w:name="_Toc424648871"/>
      <w:bookmarkStart w:id="39" w:name="_Toc376824488"/>
      <w:r>
        <w:rPr>
          <w:rFonts w:hint="eastAsia"/>
          <w:sz w:val="28"/>
        </w:rPr>
        <w:t>违约责任</w:t>
      </w:r>
      <w:bookmarkEnd w:id="35"/>
      <w:bookmarkEnd w:id="36"/>
      <w:bookmarkEnd w:id="37"/>
      <w:bookmarkEnd w:id="38"/>
      <w:bookmarkEnd w:id="39"/>
    </w:p>
    <w:p>
      <w:pPr>
        <w:pStyle w:val="23"/>
        <w:numPr>
          <w:ilvl w:val="0"/>
          <w:numId w:val="11"/>
        </w:numPr>
        <w:tabs>
          <w:tab w:val="clear" w:pos="1134"/>
        </w:tabs>
        <w:ind w:left="1265"/>
        <w:outlineLvl w:val="9"/>
        <w:rPr>
          <w:lang w:eastAsia="zh-CN"/>
        </w:rPr>
      </w:pPr>
      <w:r>
        <w:rPr>
          <w:rFonts w:hint="eastAsia"/>
          <w:lang w:eastAsia="zh-CN"/>
        </w:rPr>
        <w:t>乙方因非甲方原因未按约定提供资产评估服务，应支付合同价款___%的违约金，给甲方造成损失的，乙方应予以赔偿。</w:t>
      </w:r>
    </w:p>
    <w:p>
      <w:pPr>
        <w:pStyle w:val="23"/>
        <w:numPr>
          <w:ilvl w:val="0"/>
          <w:numId w:val="11"/>
        </w:numPr>
        <w:ind w:left="1265"/>
        <w:jc w:val="left"/>
        <w:outlineLvl w:val="9"/>
        <w:rPr>
          <w:lang w:eastAsia="zh-CN"/>
        </w:rPr>
      </w:pPr>
      <w:r>
        <w:rPr>
          <w:rFonts w:hint="eastAsia"/>
          <w:lang w:eastAsia="zh-CN"/>
        </w:rPr>
        <w:t>甲方要求乙方限期整改，乙方逾期未整改并给甲方造成经济损失的, 乙方应予以赔偿，甲方并有权解除合同。</w:t>
      </w:r>
    </w:p>
    <w:p>
      <w:pPr>
        <w:pStyle w:val="23"/>
        <w:numPr>
          <w:ilvl w:val="0"/>
          <w:numId w:val="11"/>
        </w:numPr>
        <w:ind w:left="1265"/>
        <w:outlineLvl w:val="9"/>
        <w:rPr>
          <w:lang w:eastAsia="zh-CN"/>
        </w:rPr>
      </w:pPr>
      <w:r>
        <w:rPr>
          <w:rFonts w:hint="eastAsia"/>
          <w:lang w:eastAsia="zh-CN"/>
        </w:rPr>
        <w:t>乙方擅自转让资产评估服务项目的，甲方有权单方解除合同，乙方应支付合同价款___ %作为违约金。</w:t>
      </w:r>
    </w:p>
    <w:p>
      <w:pPr>
        <w:pStyle w:val="23"/>
        <w:numPr>
          <w:ilvl w:val="0"/>
          <w:numId w:val="11"/>
        </w:numPr>
        <w:ind w:left="1265"/>
        <w:outlineLvl w:val="9"/>
        <w:rPr>
          <w:lang w:eastAsia="zh-CN"/>
        </w:rPr>
      </w:pPr>
      <w:r>
        <w:rPr>
          <w:rFonts w:hint="eastAsia"/>
          <w:lang w:eastAsia="zh-CN"/>
        </w:rPr>
        <w:t>任何一方无正当理由提前终止合同的，应向对方支付合同价款___%的违约金，造成损失的应承担赔偿责任。</w:t>
      </w:r>
    </w:p>
    <w:p>
      <w:pPr>
        <w:pStyle w:val="23"/>
        <w:numPr>
          <w:ilvl w:val="0"/>
          <w:numId w:val="11"/>
        </w:numPr>
        <w:ind w:left="1265"/>
        <w:outlineLvl w:val="9"/>
        <w:rPr>
          <w:lang w:eastAsia="zh-CN"/>
        </w:rPr>
      </w:pPr>
      <w:r>
        <w:rPr>
          <w:rFonts w:hint="eastAsia"/>
          <w:lang w:eastAsia="zh-CN"/>
        </w:rPr>
        <w:t>甲方未按合同约定支付资产评估服务费用的，就应付金额按照____利率向乙方支付违约金，但最高不超过全部评估服务费用。</w:t>
      </w:r>
    </w:p>
    <w:p>
      <w:pPr>
        <w:pStyle w:val="23"/>
        <w:numPr>
          <w:ilvl w:val="0"/>
          <w:numId w:val="11"/>
        </w:numPr>
        <w:ind w:left="1265"/>
        <w:outlineLvl w:val="9"/>
        <w:rPr>
          <w:lang w:eastAsia="zh-CN"/>
        </w:rPr>
      </w:pPr>
      <w:r>
        <w:rPr>
          <w:rFonts w:hint="eastAsia"/>
          <w:lang w:eastAsia="zh-CN"/>
        </w:rPr>
        <w:t>任何一方不履行其他合同义务或履行义务不符合约定的，应当承担继续履行、采取补救措施、赔偿损失等违约责任，并按合同价款___%支付违约金。</w:t>
      </w:r>
    </w:p>
    <w:p>
      <w:pPr>
        <w:pStyle w:val="23"/>
        <w:numPr>
          <w:ilvl w:val="0"/>
          <w:numId w:val="11"/>
        </w:numPr>
        <w:ind w:left="1265"/>
        <w:outlineLvl w:val="9"/>
        <w:rPr>
          <w:lang w:eastAsia="zh-CN"/>
        </w:rPr>
      </w:pPr>
      <w:r>
        <w:rPr>
          <w:rFonts w:hint="eastAsia"/>
          <w:lang w:eastAsia="zh-CN"/>
        </w:rPr>
        <w:t>其他约定：__________________。</w:t>
      </w:r>
      <w:bookmarkStart w:id="40" w:name="_技术成果归属及保密"/>
      <w:bookmarkEnd w:id="40"/>
    </w:p>
    <w:p>
      <w:pPr>
        <w:pStyle w:val="3"/>
        <w:snapToGrid w:val="0"/>
        <w:spacing w:before="156" w:beforeLines="50" w:line="320" w:lineRule="exact"/>
        <w:ind w:left="720" w:hanging="720" w:hangingChars="256"/>
        <w:rPr>
          <w:sz w:val="28"/>
        </w:rPr>
      </w:pPr>
      <w:bookmarkStart w:id="41" w:name="_Toc108233471"/>
      <w:bookmarkStart w:id="42" w:name="_Toc376824389"/>
      <w:bookmarkStart w:id="43" w:name="_Toc107137163"/>
      <w:bookmarkStart w:id="44" w:name="_Toc152571742"/>
      <w:bookmarkStart w:id="45" w:name="_Toc376824489"/>
      <w:bookmarkStart w:id="46" w:name="_Toc424648872"/>
      <w:bookmarkStart w:id="47" w:name="_Toc376824516"/>
      <w:r>
        <w:rPr>
          <w:rFonts w:hint="eastAsia"/>
          <w:sz w:val="28"/>
        </w:rPr>
        <w:t>不可抗力</w:t>
      </w:r>
      <w:bookmarkEnd w:id="41"/>
      <w:bookmarkEnd w:id="42"/>
      <w:bookmarkEnd w:id="43"/>
      <w:bookmarkEnd w:id="44"/>
      <w:bookmarkEnd w:id="45"/>
      <w:bookmarkEnd w:id="46"/>
      <w:bookmarkEnd w:id="47"/>
    </w:p>
    <w:p>
      <w:pPr>
        <w:pStyle w:val="23"/>
        <w:numPr>
          <w:ilvl w:val="0"/>
          <w:numId w:val="12"/>
        </w:numPr>
        <w:ind w:left="1265"/>
        <w:outlineLvl w:val="9"/>
        <w:rPr>
          <w:color w:val="000000"/>
          <w:lang w:eastAsia="zh-CN"/>
        </w:rPr>
      </w:pPr>
      <w:bookmarkStart w:id="48" w:name="_Toc169968033"/>
      <w:r>
        <w:rPr>
          <w:rFonts w:hint="eastAsia"/>
          <w:lang w:eastAsia="zh-CN"/>
        </w:rPr>
        <w:t>本合同所称不可抗力事件指合同当事人不能预见、不能避免、不能克服的客观情况，包括但不限于地震、水灾、雷击、雪灾等天灾，战争、恐怖袭击、内乱、严重威胁健康或安全的情形，火灾、极端恶劣天气。</w:t>
      </w:r>
    </w:p>
    <w:bookmarkEnd w:id="48"/>
    <w:p>
      <w:pPr>
        <w:pStyle w:val="23"/>
        <w:numPr>
          <w:ilvl w:val="0"/>
          <w:numId w:val="12"/>
        </w:numPr>
        <w:ind w:left="1265"/>
        <w:outlineLvl w:val="9"/>
        <w:rPr>
          <w:color w:val="000000"/>
          <w:lang w:eastAsia="zh-CN"/>
        </w:rPr>
      </w:pPr>
      <w:r>
        <w:rPr>
          <w:rFonts w:hint="eastAsia"/>
          <w:lang w:eastAsia="zh-CN"/>
        </w:rPr>
        <w:t>由于不可抗力原因，使双方或任何一方不能履行合同义务时，受到不可抗力影响的一方应采取有效措施，尽量避免或减少损失，将损失降低到最低程度；并在不可抗力发生后【二十四（</w:t>
      </w:r>
      <w:r>
        <w:rPr>
          <w:lang w:eastAsia="zh-CN"/>
        </w:rPr>
        <w:t>24</w:t>
      </w:r>
      <w:r>
        <w:rPr>
          <w:rFonts w:hint="eastAsia"/>
          <w:lang w:eastAsia="zh-CN"/>
        </w:rPr>
        <w:t>）】小时内以书面形式通知对方，在其后【十（10）】日内向对方提供有效证明文件。</w:t>
      </w:r>
    </w:p>
    <w:p>
      <w:pPr>
        <w:pStyle w:val="23"/>
        <w:numPr>
          <w:ilvl w:val="0"/>
          <w:numId w:val="12"/>
        </w:numPr>
        <w:ind w:left="1265"/>
        <w:outlineLvl w:val="9"/>
        <w:rPr>
          <w:color w:val="000000"/>
          <w:lang w:eastAsia="zh-CN"/>
        </w:rPr>
      </w:pPr>
      <w:r>
        <w:rPr>
          <w:rFonts w:hint="eastAsia"/>
          <w:lang w:eastAsia="zh-CN"/>
        </w:rPr>
        <w:t>因不可抗力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pPr>
        <w:pStyle w:val="23"/>
        <w:numPr>
          <w:ilvl w:val="0"/>
          <w:numId w:val="12"/>
        </w:numPr>
        <w:ind w:left="1265"/>
        <w:outlineLvl w:val="9"/>
        <w:rPr>
          <w:color w:val="000000"/>
          <w:lang w:eastAsia="zh-CN"/>
        </w:rPr>
      </w:pPr>
      <w:r>
        <w:rPr>
          <w:rFonts w:hint="eastAsia"/>
          <w:lang w:eastAsia="zh-CN"/>
        </w:rPr>
        <w:t>因不可抗力致使合同无法按期履行或不能履行所造成的损失由双方各自承担。一方未尽通知义务或未采取措施避免、减少损失的，应就扩大的损失承担相应的赔偿责任。如果因不可抗力的影响致使本合同中止履行【六十（60）】日或【六十（60）】日以上时，双方应就继续履行本合同进行协商，协商不成则双方均有权终止本合同。当一方因上述原因终止本合同时，应当以书面的方式通知另一方。</w:t>
      </w:r>
      <w:r>
        <w:rPr>
          <w:rFonts w:hint="eastAsia"/>
        </w:rPr>
        <w:t>通知送达另一方时本合同终止。</w:t>
      </w:r>
    </w:p>
    <w:p>
      <w:pPr>
        <w:spacing w:line="320" w:lineRule="exact"/>
        <w:ind w:left="420"/>
        <w:rPr>
          <w:sz w:val="24"/>
        </w:rPr>
      </w:pPr>
    </w:p>
    <w:p>
      <w:pPr>
        <w:pStyle w:val="3"/>
        <w:snapToGrid w:val="0"/>
        <w:spacing w:before="156" w:beforeLines="50" w:line="320" w:lineRule="exact"/>
        <w:ind w:left="720" w:hanging="720" w:hangingChars="256"/>
        <w:rPr>
          <w:sz w:val="28"/>
        </w:rPr>
      </w:pPr>
      <w:bookmarkStart w:id="49" w:name="_Toc376824517"/>
      <w:bookmarkStart w:id="50" w:name="_Toc376824490"/>
      <w:bookmarkStart w:id="51" w:name="_Toc376824390"/>
      <w:bookmarkStart w:id="52" w:name="_Toc108233472"/>
      <w:bookmarkStart w:id="53" w:name="_Toc424648873"/>
      <w:bookmarkStart w:id="54" w:name="_Toc152571743"/>
      <w:r>
        <w:rPr>
          <w:rFonts w:hint="eastAsia"/>
          <w:sz w:val="28"/>
        </w:rPr>
        <w:t>合同的生效、变更、解除或终止</w:t>
      </w:r>
      <w:bookmarkEnd w:id="49"/>
      <w:bookmarkEnd w:id="50"/>
      <w:bookmarkEnd w:id="51"/>
      <w:bookmarkEnd w:id="52"/>
      <w:bookmarkEnd w:id="53"/>
      <w:bookmarkEnd w:id="54"/>
    </w:p>
    <w:p>
      <w:pPr>
        <w:pStyle w:val="23"/>
        <w:numPr>
          <w:ilvl w:val="0"/>
          <w:numId w:val="13"/>
        </w:numPr>
        <w:ind w:left="1265"/>
        <w:outlineLvl w:val="9"/>
        <w:rPr>
          <w:lang w:eastAsia="zh-CN"/>
        </w:rPr>
      </w:pPr>
      <w:r>
        <w:rPr>
          <w:rFonts w:hint="eastAsia"/>
          <w:lang w:eastAsia="zh-CN"/>
        </w:rPr>
        <w:t>本合同经双方法定代表人（负责人）或委托代理人签字并盖章之日起生效。</w:t>
      </w:r>
    </w:p>
    <w:p>
      <w:pPr>
        <w:pStyle w:val="23"/>
        <w:numPr>
          <w:ilvl w:val="0"/>
          <w:numId w:val="13"/>
        </w:numPr>
        <w:ind w:left="1265"/>
        <w:outlineLvl w:val="9"/>
        <w:rPr>
          <w:lang w:eastAsia="zh-CN"/>
        </w:rPr>
      </w:pPr>
      <w:r>
        <w:rPr>
          <w:rFonts w:hint="eastAsia"/>
          <w:lang w:eastAsia="zh-CN"/>
        </w:rPr>
        <w:t>本合同经双方协商一致，可以变更或解除。合同变更或解除协议应采用书面形式。</w:t>
      </w:r>
    </w:p>
    <w:p>
      <w:pPr>
        <w:pStyle w:val="23"/>
        <w:numPr>
          <w:ilvl w:val="0"/>
          <w:numId w:val="13"/>
        </w:numPr>
        <w:ind w:left="1265"/>
        <w:outlineLvl w:val="9"/>
        <w:rPr>
          <w:lang w:eastAsia="zh-CN"/>
        </w:rPr>
      </w:pPr>
      <w:r>
        <w:rPr>
          <w:rFonts w:hint="eastAsia"/>
          <w:lang w:eastAsia="zh-CN"/>
        </w:rPr>
        <w:t>具备下列情形之一的，解除权人可单方解除本合同，但应向对方发出书面的解除通知。</w:t>
      </w:r>
    </w:p>
    <w:p>
      <w:pPr>
        <w:numPr>
          <w:ilvl w:val="0"/>
          <w:numId w:val="14"/>
        </w:numPr>
        <w:tabs>
          <w:tab w:val="left" w:pos="1701"/>
        </w:tabs>
        <w:spacing w:line="320" w:lineRule="exact"/>
        <w:ind w:left="1701" w:hanging="567"/>
        <w:rPr>
          <w:sz w:val="24"/>
        </w:rPr>
      </w:pPr>
      <w:r>
        <w:rPr>
          <w:rFonts w:hint="eastAsia"/>
          <w:sz w:val="24"/>
        </w:rPr>
        <w:t>甲方解除合同条件：</w:t>
      </w:r>
    </w:p>
    <w:p>
      <w:pPr>
        <w:numPr>
          <w:ilvl w:val="0"/>
          <w:numId w:val="15"/>
        </w:numPr>
        <w:tabs>
          <w:tab w:val="left" w:pos="2268"/>
        </w:tabs>
        <w:spacing w:line="320" w:lineRule="exact"/>
        <w:ind w:left="2268" w:hanging="567"/>
        <w:rPr>
          <w:sz w:val="24"/>
        </w:rPr>
      </w:pPr>
      <w:r>
        <w:rPr>
          <w:rFonts w:hint="eastAsia"/>
          <w:sz w:val="24"/>
        </w:rPr>
        <w:t>因不可抗力致使不能实现本合同目的的。</w:t>
      </w:r>
    </w:p>
    <w:p>
      <w:pPr>
        <w:numPr>
          <w:ilvl w:val="0"/>
          <w:numId w:val="15"/>
        </w:numPr>
        <w:tabs>
          <w:tab w:val="left" w:pos="2268"/>
        </w:tabs>
        <w:spacing w:line="320" w:lineRule="exact"/>
        <w:ind w:left="2268" w:hanging="567"/>
        <w:rPr>
          <w:sz w:val="24"/>
        </w:rPr>
      </w:pPr>
      <w:r>
        <w:rPr>
          <w:rFonts w:hint="eastAsia"/>
          <w:sz w:val="24"/>
        </w:rPr>
        <w:t>在履行期限届满之前，乙方明确表示或者以自己实际行为表明其不履行本合同义务的。</w:t>
      </w:r>
    </w:p>
    <w:p>
      <w:pPr>
        <w:numPr>
          <w:ilvl w:val="0"/>
          <w:numId w:val="15"/>
        </w:numPr>
        <w:tabs>
          <w:tab w:val="left" w:pos="2268"/>
        </w:tabs>
        <w:spacing w:line="320" w:lineRule="exact"/>
        <w:ind w:left="2268" w:hanging="567"/>
        <w:rPr>
          <w:sz w:val="24"/>
        </w:rPr>
      </w:pPr>
      <w:r>
        <w:rPr>
          <w:rFonts w:hint="eastAsia"/>
          <w:sz w:val="24"/>
        </w:rPr>
        <w:t>乙方未按本合同约定完成评估任务且未在甲方规定期限内整改的，或直接造成甲方经济损失的。</w:t>
      </w:r>
    </w:p>
    <w:p>
      <w:pPr>
        <w:numPr>
          <w:ilvl w:val="0"/>
          <w:numId w:val="15"/>
        </w:numPr>
        <w:tabs>
          <w:tab w:val="left" w:pos="2268"/>
        </w:tabs>
        <w:spacing w:line="320" w:lineRule="exact"/>
        <w:ind w:left="2268" w:hanging="567"/>
        <w:rPr>
          <w:sz w:val="24"/>
        </w:rPr>
      </w:pPr>
      <w:r>
        <w:rPr>
          <w:rFonts w:hint="eastAsia"/>
          <w:sz w:val="24"/>
        </w:rPr>
        <w:t>其他约定：_____________。</w:t>
      </w:r>
    </w:p>
    <w:p>
      <w:pPr>
        <w:numPr>
          <w:ilvl w:val="0"/>
          <w:numId w:val="14"/>
        </w:numPr>
        <w:tabs>
          <w:tab w:val="left" w:pos="1701"/>
        </w:tabs>
        <w:spacing w:line="320" w:lineRule="exact"/>
        <w:ind w:left="1701" w:hanging="567"/>
        <w:rPr>
          <w:sz w:val="24"/>
        </w:rPr>
      </w:pPr>
      <w:r>
        <w:rPr>
          <w:rFonts w:hint="eastAsia"/>
          <w:sz w:val="24"/>
        </w:rPr>
        <w:t>乙方解除合同条件：</w:t>
      </w:r>
    </w:p>
    <w:p>
      <w:pPr>
        <w:numPr>
          <w:ilvl w:val="0"/>
          <w:numId w:val="16"/>
        </w:numPr>
        <w:tabs>
          <w:tab w:val="left" w:pos="2268"/>
        </w:tabs>
        <w:spacing w:line="320" w:lineRule="exact"/>
        <w:ind w:left="2268" w:hanging="567"/>
        <w:rPr>
          <w:sz w:val="24"/>
        </w:rPr>
      </w:pPr>
      <w:r>
        <w:rPr>
          <w:rFonts w:hint="eastAsia"/>
          <w:sz w:val="24"/>
        </w:rPr>
        <w:t>因不可抗力致使不能实现本合同目的的。</w:t>
      </w:r>
    </w:p>
    <w:p>
      <w:pPr>
        <w:numPr>
          <w:ilvl w:val="0"/>
          <w:numId w:val="16"/>
        </w:numPr>
        <w:tabs>
          <w:tab w:val="left" w:pos="2268"/>
        </w:tabs>
        <w:spacing w:line="320" w:lineRule="exact"/>
        <w:ind w:left="2268" w:hanging="567"/>
        <w:rPr>
          <w:sz w:val="24"/>
        </w:rPr>
      </w:pPr>
      <w:r>
        <w:rPr>
          <w:rFonts w:hint="eastAsia"/>
          <w:sz w:val="24"/>
        </w:rPr>
        <w:t>在履行期限届满之前，甲方明确表示或者以自己实际行为表明其不履行约定义务的。</w:t>
      </w:r>
    </w:p>
    <w:p>
      <w:pPr>
        <w:numPr>
          <w:ilvl w:val="0"/>
          <w:numId w:val="16"/>
        </w:numPr>
        <w:tabs>
          <w:tab w:val="left" w:pos="2268"/>
        </w:tabs>
        <w:spacing w:line="320" w:lineRule="exact"/>
        <w:ind w:left="2268" w:hanging="567"/>
        <w:rPr>
          <w:sz w:val="24"/>
        </w:rPr>
      </w:pPr>
      <w:r>
        <w:rPr>
          <w:rFonts w:hint="eastAsia"/>
          <w:sz w:val="24"/>
        </w:rPr>
        <w:t>甲方无合理理由拒不支付服务费用的。</w:t>
      </w:r>
    </w:p>
    <w:p>
      <w:pPr>
        <w:numPr>
          <w:ilvl w:val="0"/>
          <w:numId w:val="16"/>
        </w:numPr>
        <w:tabs>
          <w:tab w:val="left" w:pos="2268"/>
        </w:tabs>
        <w:spacing w:line="320" w:lineRule="exact"/>
        <w:ind w:left="2268" w:hanging="567"/>
        <w:rPr>
          <w:sz w:val="24"/>
        </w:rPr>
      </w:pPr>
      <w:r>
        <w:rPr>
          <w:rFonts w:hint="eastAsia"/>
          <w:sz w:val="24"/>
        </w:rPr>
        <w:t>其他约定：_____________。</w:t>
      </w:r>
    </w:p>
    <w:p>
      <w:pPr>
        <w:pStyle w:val="23"/>
        <w:numPr>
          <w:ilvl w:val="0"/>
          <w:numId w:val="13"/>
        </w:numPr>
        <w:ind w:left="1265"/>
        <w:outlineLvl w:val="9"/>
        <w:rPr>
          <w:lang w:eastAsia="zh-CN"/>
        </w:rPr>
      </w:pPr>
      <w:r>
        <w:rPr>
          <w:rFonts w:hint="eastAsia"/>
          <w:lang w:eastAsia="zh-CN"/>
        </w:rPr>
        <w:t>有下列情形之一的，本合同的权利和义务终止：</w:t>
      </w:r>
    </w:p>
    <w:p>
      <w:pPr>
        <w:numPr>
          <w:ilvl w:val="0"/>
          <w:numId w:val="17"/>
        </w:numPr>
        <w:tabs>
          <w:tab w:val="left" w:pos="1701"/>
        </w:tabs>
        <w:spacing w:line="320" w:lineRule="exact"/>
        <w:ind w:left="1701" w:hanging="567"/>
        <w:rPr>
          <w:sz w:val="24"/>
        </w:rPr>
      </w:pPr>
      <w:r>
        <w:rPr>
          <w:rFonts w:hint="eastAsia"/>
          <w:sz w:val="24"/>
        </w:rPr>
        <w:t>合同已经按照约定履行完结。</w:t>
      </w:r>
    </w:p>
    <w:p>
      <w:pPr>
        <w:numPr>
          <w:ilvl w:val="0"/>
          <w:numId w:val="17"/>
        </w:numPr>
        <w:tabs>
          <w:tab w:val="left" w:pos="1701"/>
        </w:tabs>
        <w:spacing w:line="320" w:lineRule="exact"/>
        <w:ind w:left="1701" w:hanging="567"/>
        <w:rPr>
          <w:sz w:val="24"/>
        </w:rPr>
      </w:pPr>
      <w:r>
        <w:rPr>
          <w:rFonts w:hint="eastAsia"/>
          <w:sz w:val="24"/>
        </w:rPr>
        <w:t>双方协商解除合同并解除双方的义务。</w:t>
      </w:r>
    </w:p>
    <w:p>
      <w:pPr>
        <w:numPr>
          <w:ilvl w:val="0"/>
          <w:numId w:val="17"/>
        </w:numPr>
        <w:tabs>
          <w:tab w:val="left" w:pos="1701"/>
        </w:tabs>
        <w:spacing w:line="320" w:lineRule="exact"/>
        <w:ind w:left="1701" w:hanging="567"/>
        <w:rPr>
          <w:sz w:val="24"/>
        </w:rPr>
      </w:pPr>
      <w:r>
        <w:rPr>
          <w:rFonts w:hint="eastAsia"/>
          <w:sz w:val="24"/>
        </w:rPr>
        <w:t>一方依据法定或约定原因解除合同并解除双方的义务。</w:t>
      </w:r>
    </w:p>
    <w:p>
      <w:pPr>
        <w:numPr>
          <w:ilvl w:val="0"/>
          <w:numId w:val="17"/>
        </w:numPr>
        <w:tabs>
          <w:tab w:val="left" w:pos="1701"/>
        </w:tabs>
        <w:spacing w:line="320" w:lineRule="exact"/>
        <w:ind w:left="1701" w:hanging="567"/>
        <w:rPr>
          <w:sz w:val="24"/>
        </w:rPr>
      </w:pPr>
      <w:r>
        <w:rPr>
          <w:rFonts w:hint="eastAsia"/>
          <w:sz w:val="24"/>
        </w:rPr>
        <w:t>其他约定：_________。</w:t>
      </w:r>
    </w:p>
    <w:p>
      <w:pPr>
        <w:spacing w:line="320" w:lineRule="exact"/>
        <w:rPr>
          <w:sz w:val="24"/>
        </w:rPr>
      </w:pPr>
      <w:r>
        <w:rPr>
          <w:rFonts w:hint="eastAsia"/>
          <w:sz w:val="24"/>
        </w:rPr>
        <w:t>因乙方原因导致本合同被解除或终止的，乙方除承担违约责任以外还应返还已收取的服务费；因甲方原因导致本合同被解除或终止的，乙方无需返还已收取的服务费。</w:t>
      </w:r>
    </w:p>
    <w:p>
      <w:pPr>
        <w:pStyle w:val="3"/>
        <w:snapToGrid w:val="0"/>
        <w:spacing w:before="156" w:beforeLines="50" w:line="320" w:lineRule="exact"/>
        <w:ind w:left="720" w:hanging="720" w:hangingChars="256"/>
        <w:rPr>
          <w:sz w:val="28"/>
        </w:rPr>
      </w:pPr>
      <w:bookmarkStart w:id="55" w:name="_Toc424648874"/>
      <w:r>
        <w:rPr>
          <w:rFonts w:hint="eastAsia"/>
          <w:sz w:val="28"/>
        </w:rPr>
        <w:t>保密</w:t>
      </w:r>
      <w:bookmarkEnd w:id="55"/>
    </w:p>
    <w:p>
      <w:pPr>
        <w:pStyle w:val="23"/>
        <w:numPr>
          <w:ilvl w:val="0"/>
          <w:numId w:val="18"/>
        </w:numPr>
        <w:ind w:left="987"/>
        <w:rPr>
          <w:lang w:eastAsia="zh-CN"/>
        </w:rPr>
      </w:pPr>
      <w:bookmarkStart w:id="56" w:name="_Toc424648875"/>
      <w:r>
        <w:rPr>
          <w:rFonts w:hint="eastAsia"/>
          <w:lang w:eastAsia="zh-CN"/>
        </w:rPr>
        <w:t>保密信息包括但不限于乙方因本资产评估项目以任何方式从甲方或其关联公司或其他甲方的代表机构和甲方正式聘请的中介机构处获得的任何形式的、任何内容的信息、文件、知识、数据、绘图、专有技术、分析、计算、编辑、研究以及其它材料和实物，所有这些信息在本合同中总称为“保密信息”（上述关联公司、代表机构、中介机构提供的信息视同由甲方提供）。</w:t>
      </w:r>
      <w:bookmarkEnd w:id="56"/>
    </w:p>
    <w:p>
      <w:pPr>
        <w:pStyle w:val="23"/>
        <w:numPr>
          <w:ilvl w:val="0"/>
          <w:numId w:val="18"/>
        </w:numPr>
        <w:ind w:left="987"/>
        <w:rPr>
          <w:lang w:eastAsia="zh-CN"/>
        </w:rPr>
      </w:pPr>
      <w:bookmarkStart w:id="57" w:name="_Toc424648876"/>
      <w:r>
        <w:rPr>
          <w:rFonts w:hint="eastAsia"/>
          <w:lang w:eastAsia="zh-CN"/>
        </w:rPr>
        <w:t>本合同规定的保密信息不包括以下信息：</w:t>
      </w:r>
      <w:bookmarkEnd w:id="57"/>
    </w:p>
    <w:p>
      <w:pPr>
        <w:numPr>
          <w:ilvl w:val="0"/>
          <w:numId w:val="19"/>
        </w:numPr>
        <w:tabs>
          <w:tab w:val="left" w:pos="1701"/>
        </w:tabs>
        <w:spacing w:line="320" w:lineRule="exact"/>
        <w:ind w:left="1701" w:hanging="567"/>
        <w:rPr>
          <w:sz w:val="24"/>
        </w:rPr>
      </w:pPr>
      <w:r>
        <w:rPr>
          <w:rFonts w:hint="eastAsia"/>
          <w:sz w:val="24"/>
        </w:rPr>
        <w:t>在从甲方处获得前，已经为乙方掌握的且甲方不反对使用或披露的信息；</w:t>
      </w:r>
    </w:p>
    <w:p>
      <w:pPr>
        <w:numPr>
          <w:ilvl w:val="0"/>
          <w:numId w:val="19"/>
        </w:numPr>
        <w:tabs>
          <w:tab w:val="left" w:pos="1701"/>
        </w:tabs>
        <w:spacing w:line="320" w:lineRule="exact"/>
        <w:ind w:left="1701" w:hanging="567"/>
        <w:rPr>
          <w:sz w:val="24"/>
        </w:rPr>
      </w:pPr>
      <w:r>
        <w:rPr>
          <w:rFonts w:hint="eastAsia"/>
          <w:sz w:val="24"/>
        </w:rPr>
        <w:t>已经为公众所知的信息，除非该等信息为公众所知是由于乙方违反本合同；</w:t>
      </w:r>
    </w:p>
    <w:p>
      <w:pPr>
        <w:numPr>
          <w:ilvl w:val="0"/>
          <w:numId w:val="19"/>
        </w:numPr>
        <w:tabs>
          <w:tab w:val="left" w:pos="1701"/>
        </w:tabs>
        <w:spacing w:line="320" w:lineRule="exact"/>
        <w:ind w:left="1701" w:hanging="567"/>
        <w:rPr>
          <w:sz w:val="24"/>
        </w:rPr>
      </w:pPr>
      <w:r>
        <w:rPr>
          <w:rFonts w:hint="eastAsia"/>
          <w:sz w:val="24"/>
        </w:rPr>
        <w:t>乙方按照有管辖权的法院、证券监管机关、</w:t>
      </w:r>
      <w:r>
        <w:rPr>
          <w:rFonts w:hint="eastAsia" w:ascii="楷体_GB2312"/>
          <w:sz w:val="24"/>
        </w:rPr>
        <w:t>证券交易所</w:t>
      </w:r>
      <w:r>
        <w:rPr>
          <w:rFonts w:hint="eastAsia"/>
          <w:sz w:val="24"/>
        </w:rPr>
        <w:t>或其他有权机关的合法要求而披露的信息；</w:t>
      </w:r>
    </w:p>
    <w:p>
      <w:pPr>
        <w:numPr>
          <w:ilvl w:val="0"/>
          <w:numId w:val="19"/>
        </w:numPr>
        <w:tabs>
          <w:tab w:val="left" w:pos="1701"/>
        </w:tabs>
        <w:spacing w:line="320" w:lineRule="exact"/>
        <w:ind w:left="1701" w:hanging="567"/>
        <w:rPr>
          <w:sz w:val="24"/>
        </w:rPr>
      </w:pPr>
      <w:r>
        <w:rPr>
          <w:rFonts w:hint="eastAsia"/>
          <w:sz w:val="24"/>
        </w:rPr>
        <w:t>依甲方的书面授权而向第三方所披露的信息。</w:t>
      </w:r>
    </w:p>
    <w:p>
      <w:pPr>
        <w:pStyle w:val="23"/>
        <w:numPr>
          <w:ilvl w:val="0"/>
          <w:numId w:val="18"/>
        </w:numPr>
        <w:ind w:left="987"/>
        <w:outlineLvl w:val="9"/>
        <w:rPr>
          <w:color w:val="000000"/>
          <w:lang w:eastAsia="zh-CN"/>
        </w:rPr>
      </w:pPr>
      <w:r>
        <w:rPr>
          <w:rFonts w:hint="eastAsia"/>
          <w:lang w:eastAsia="zh-CN"/>
        </w:rPr>
        <w:t>乙方只能为本合同的目的使用保密信息，且只能在乙方资产评估项目组成员的范围内披露或使用保密信息，但必须要求获得保密信息的相关人员</w:t>
      </w:r>
      <w:bookmarkStart w:id="58" w:name="_DV_C27"/>
      <w:r>
        <w:rPr>
          <w:rFonts w:hint="eastAsia"/>
          <w:lang w:eastAsia="zh-CN"/>
        </w:rPr>
        <w:t>对</w:t>
      </w:r>
      <w:bookmarkEnd w:id="58"/>
      <w:bookmarkStart w:id="59" w:name="_DV_M38"/>
      <w:bookmarkEnd w:id="59"/>
      <w:r>
        <w:rPr>
          <w:rFonts w:hint="eastAsia"/>
          <w:lang w:eastAsia="zh-CN"/>
        </w:rPr>
        <w:t>保密</w:t>
      </w:r>
      <w:bookmarkStart w:id="60" w:name="_DV_C29"/>
      <w:r>
        <w:rPr>
          <w:rFonts w:hint="eastAsia"/>
          <w:lang w:eastAsia="zh-CN"/>
        </w:rPr>
        <w:t>信息保密</w:t>
      </w:r>
      <w:bookmarkEnd w:id="60"/>
      <w:bookmarkStart w:id="61" w:name="_DV_M39"/>
      <w:bookmarkEnd w:id="61"/>
      <w:r>
        <w:rPr>
          <w:rFonts w:hint="eastAsia"/>
          <w:lang w:eastAsia="zh-CN"/>
        </w:rPr>
        <w:t>；除此之外，未经甲方书面同意，乙方不得向任何第三方提供或透露部分或全部保密信息。</w:t>
      </w:r>
    </w:p>
    <w:p>
      <w:pPr>
        <w:pStyle w:val="23"/>
        <w:numPr>
          <w:ilvl w:val="0"/>
          <w:numId w:val="18"/>
        </w:numPr>
        <w:ind w:left="987"/>
        <w:outlineLvl w:val="9"/>
        <w:rPr>
          <w:color w:val="000000"/>
          <w:lang w:eastAsia="zh-CN"/>
        </w:rPr>
      </w:pPr>
      <w:r>
        <w:rPr>
          <w:rFonts w:hint="eastAsia"/>
          <w:color w:val="000000"/>
          <w:lang w:eastAsia="zh-CN"/>
        </w:rPr>
        <w:t>乙方采取必要的措施（包括建立严格的内部保密制度以保存甲方提供的本合同项下之保密信息的复制件、录音、文字记录、电子数据、磁盘、光盘、软件、录影带、照片、文件等载体，在传送有关文件资料时采取必要的保密措施等），确保适当及安全地储存并保护甲方向乙方提供之保密信息，并视为机密。</w:t>
      </w:r>
    </w:p>
    <w:p>
      <w:pPr>
        <w:pStyle w:val="23"/>
        <w:numPr>
          <w:ilvl w:val="0"/>
          <w:numId w:val="18"/>
        </w:numPr>
        <w:ind w:left="987"/>
        <w:outlineLvl w:val="9"/>
        <w:rPr>
          <w:color w:val="000000"/>
          <w:lang w:eastAsia="zh-CN"/>
        </w:rPr>
      </w:pPr>
      <w:r>
        <w:rPr>
          <w:rFonts w:hint="eastAsia"/>
          <w:lang w:eastAsia="zh-CN"/>
        </w:rPr>
        <w:t>当乙方获知发生了甲方保密信息因乙方违反本合同有关条款而被披露的情况，乙方应立即充分调查了解有关情况并告知甲方，并承担相应的责任（包括但不限于赔偿责任），消除相关影响。</w:t>
      </w:r>
    </w:p>
    <w:p>
      <w:pPr>
        <w:pStyle w:val="23"/>
        <w:numPr>
          <w:ilvl w:val="0"/>
          <w:numId w:val="18"/>
        </w:numPr>
        <w:ind w:left="987"/>
        <w:outlineLvl w:val="9"/>
        <w:rPr>
          <w:color w:val="000000"/>
          <w:lang w:eastAsia="zh-CN"/>
        </w:rPr>
      </w:pPr>
      <w:r>
        <w:rPr>
          <w:rFonts w:hint="eastAsia"/>
          <w:color w:val="000000"/>
          <w:lang w:eastAsia="zh-CN"/>
        </w:rPr>
        <w:t>乙方应采取必要措施向乙方所有接触甲方保密信息之人员通告其对所有甲方信息都负有普遍的保密义务，如果该等人员违反保密义务，则由乙方承担在相关法律法规下</w:t>
      </w:r>
      <w:r>
        <w:rPr>
          <w:rFonts w:hint="eastAsia"/>
          <w:color w:val="000000"/>
          <w:lang w:val="en-GB" w:eastAsia="zh-CN"/>
        </w:rPr>
        <w:t>的</w:t>
      </w:r>
      <w:r>
        <w:rPr>
          <w:rFonts w:hint="eastAsia"/>
          <w:color w:val="000000"/>
          <w:lang w:eastAsia="zh-CN"/>
        </w:rPr>
        <w:t>法律责任。</w:t>
      </w:r>
    </w:p>
    <w:p>
      <w:pPr>
        <w:pStyle w:val="23"/>
        <w:numPr>
          <w:ilvl w:val="0"/>
          <w:numId w:val="18"/>
        </w:numPr>
        <w:ind w:left="987"/>
        <w:outlineLvl w:val="9"/>
        <w:rPr>
          <w:color w:val="000000"/>
          <w:lang w:eastAsia="zh-CN"/>
        </w:rPr>
      </w:pPr>
      <w:r>
        <w:rPr>
          <w:rFonts w:hint="eastAsia"/>
          <w:color w:val="000000"/>
          <w:lang w:eastAsia="zh-CN"/>
        </w:rPr>
        <w:t>所有保密信息均为甲方的财产。除为进行与本合同项下的资产评估工作而查阅、复制，或在制作相关文件中使用保密信息的权利外，甲方向乙方披露保密信息之行为不构成甲方向乙方转让或授予乙方享有保密信息拥有的权益。</w:t>
      </w:r>
    </w:p>
    <w:p>
      <w:pPr>
        <w:pStyle w:val="23"/>
        <w:numPr>
          <w:ilvl w:val="0"/>
          <w:numId w:val="18"/>
        </w:numPr>
        <w:ind w:left="987"/>
        <w:outlineLvl w:val="9"/>
        <w:rPr>
          <w:color w:val="000000"/>
          <w:lang w:eastAsia="zh-CN"/>
        </w:rPr>
      </w:pPr>
      <w:r>
        <w:rPr>
          <w:rFonts w:hint="eastAsia"/>
          <w:color w:val="000000"/>
          <w:lang w:eastAsia="zh-CN"/>
        </w:rPr>
        <w:t>若本合同项下的资产评估工作已经完成或因故未能最终完成，或乙方违反本合同中规定的保密义务时，则根据甲方的要求，乙方应向甲方归还所有保密信息及其载体</w:t>
      </w:r>
      <w:r>
        <w:rPr>
          <w:rFonts w:hint="eastAsia"/>
          <w:b/>
          <w:color w:val="000000"/>
          <w:lang w:eastAsia="zh-CN"/>
        </w:rPr>
        <w:t>，</w:t>
      </w:r>
      <w:r>
        <w:rPr>
          <w:rFonts w:hint="eastAsia"/>
          <w:color w:val="000000"/>
          <w:lang w:eastAsia="zh-CN"/>
        </w:rPr>
        <w:t>或在甲方同意下，以书面形式确认已销毁所有其掌握的甲方保密信息。</w:t>
      </w:r>
    </w:p>
    <w:p>
      <w:pPr>
        <w:pStyle w:val="23"/>
        <w:numPr>
          <w:ilvl w:val="0"/>
          <w:numId w:val="18"/>
        </w:numPr>
        <w:ind w:left="987"/>
        <w:outlineLvl w:val="9"/>
        <w:rPr>
          <w:color w:val="000000"/>
          <w:lang w:eastAsia="zh-CN"/>
        </w:rPr>
      </w:pPr>
      <w:r>
        <w:rPr>
          <w:rFonts w:hint="eastAsia"/>
          <w:color w:val="000000"/>
          <w:lang w:eastAsia="zh-CN"/>
        </w:rPr>
        <w:t>若乙方或其有关人员违反本合同规定的保密义务，乙方应赔偿由此给甲方造成的全部损失，并负责消除影响。</w:t>
      </w:r>
    </w:p>
    <w:p>
      <w:pPr>
        <w:pStyle w:val="23"/>
        <w:numPr>
          <w:ilvl w:val="0"/>
          <w:numId w:val="18"/>
        </w:numPr>
        <w:ind w:left="987"/>
        <w:outlineLvl w:val="9"/>
        <w:rPr>
          <w:color w:val="000000"/>
          <w:lang w:eastAsia="zh-CN"/>
        </w:rPr>
      </w:pPr>
      <w:r>
        <w:rPr>
          <w:rFonts w:hint="eastAsia"/>
          <w:color w:val="000000"/>
          <w:lang w:eastAsia="zh-CN"/>
        </w:rPr>
        <w:t>乙方对所获的甲方的保密信息负有保密义务的期限为永久，直至保密信息已进入公共渠道或甲方以书面形式明确表示乙方无须再负保密义务为止。</w:t>
      </w:r>
    </w:p>
    <w:p>
      <w:pPr>
        <w:pStyle w:val="3"/>
        <w:snapToGrid w:val="0"/>
        <w:spacing w:before="156" w:beforeLines="50" w:line="320" w:lineRule="exact"/>
        <w:ind w:left="720" w:hanging="720" w:hangingChars="256"/>
        <w:rPr>
          <w:sz w:val="28"/>
        </w:rPr>
      </w:pPr>
      <w:bookmarkStart w:id="62" w:name="_Toc376824391"/>
      <w:bookmarkStart w:id="63" w:name="_Toc108233473"/>
      <w:bookmarkStart w:id="64" w:name="_Toc376824518"/>
      <w:bookmarkStart w:id="65" w:name="_Toc424648877"/>
      <w:bookmarkStart w:id="66" w:name="_Toc376824491"/>
      <w:bookmarkStart w:id="67" w:name="_Toc152571744"/>
      <w:r>
        <w:rPr>
          <w:rFonts w:hint="eastAsia"/>
          <w:sz w:val="28"/>
        </w:rPr>
        <w:t>适用法律及争议解决</w:t>
      </w:r>
      <w:bookmarkEnd w:id="62"/>
      <w:bookmarkEnd w:id="63"/>
      <w:bookmarkEnd w:id="64"/>
      <w:bookmarkEnd w:id="65"/>
      <w:bookmarkEnd w:id="66"/>
      <w:bookmarkEnd w:id="67"/>
    </w:p>
    <w:p>
      <w:pPr>
        <w:pStyle w:val="23"/>
        <w:numPr>
          <w:ilvl w:val="0"/>
          <w:numId w:val="20"/>
        </w:numPr>
        <w:ind w:left="845"/>
        <w:rPr>
          <w:lang w:eastAsia="zh-CN"/>
        </w:rPr>
      </w:pPr>
      <w:bookmarkStart w:id="68" w:name="_Toc424648878"/>
      <w:bookmarkStart w:id="69" w:name="_Toc107137167"/>
      <w:bookmarkStart w:id="70" w:name="_Toc108233474"/>
      <w:bookmarkStart w:id="71" w:name="_Toc152571745"/>
      <w:bookmarkStart w:id="72" w:name="_Toc376824519"/>
      <w:bookmarkStart w:id="73" w:name="_Toc376824392"/>
      <w:bookmarkStart w:id="74" w:name="_Toc376824492"/>
      <w:r>
        <w:rPr>
          <w:rFonts w:hint="eastAsia"/>
          <w:lang w:eastAsia="zh-CN"/>
        </w:rPr>
        <w:t>本合同的订立、解释、履行及效力均受中国法律管辖。</w:t>
      </w:r>
      <w:bookmarkEnd w:id="68"/>
    </w:p>
    <w:p>
      <w:pPr>
        <w:pStyle w:val="23"/>
        <w:numPr>
          <w:ilvl w:val="0"/>
          <w:numId w:val="20"/>
        </w:numPr>
        <w:spacing w:before="312" w:beforeLines="100"/>
        <w:ind w:left="845"/>
        <w:outlineLvl w:val="9"/>
        <w:rPr>
          <w:color w:val="000000"/>
          <w:lang w:eastAsia="zh-CN"/>
        </w:rPr>
      </w:pPr>
      <w:bookmarkStart w:id="75" w:name="_Toc424648879"/>
      <w:r>
        <w:rPr>
          <w:rFonts w:hint="eastAsia"/>
          <w:color w:val="000000"/>
          <w:lang w:eastAsia="zh-CN"/>
        </w:rPr>
        <w:t>凡因执行本合同发生的与本合同有关的一切争议，双方应首先尽最大努力友好协商解决。</w:t>
      </w:r>
      <w:bookmarkEnd w:id="75"/>
      <w:r>
        <w:rPr>
          <w:rFonts w:hint="eastAsia"/>
          <w:color w:val="000000"/>
          <w:lang w:eastAsia="zh-CN"/>
        </w:rPr>
        <w:t>争议发生后，如果无法通过协商或调解解决争议，则应通过以下第____种方式解决争议：</w:t>
      </w:r>
    </w:p>
    <w:p>
      <w:pPr>
        <w:pStyle w:val="25"/>
        <w:outlineLvl w:val="9"/>
        <w:rPr>
          <w:color w:val="000000"/>
          <w:lang w:eastAsia="zh-CN"/>
        </w:rPr>
      </w:pPr>
      <w:r>
        <w:rPr>
          <w:rFonts w:hint="eastAsia"/>
          <w:color w:val="000000"/>
          <w:lang w:eastAsia="zh-CN"/>
        </w:rPr>
        <w:t>提交__________________仲裁委员会在________按照申请仲裁时该会有效的仲裁规则进行仲裁。仲裁裁决为终局裁决，对双方都有约束力。仲裁费用（包括但不限于律师费、仲裁费、鉴定费、交通食宿费和其他仲裁过程中产生的费用）由败诉方承担。</w:t>
      </w:r>
    </w:p>
    <w:p>
      <w:pPr>
        <w:pStyle w:val="25"/>
        <w:outlineLvl w:val="9"/>
        <w:rPr>
          <w:color w:val="000000"/>
          <w:lang w:eastAsia="zh-CN"/>
        </w:rPr>
      </w:pPr>
      <w:r>
        <w:rPr>
          <w:rFonts w:hint="eastAsia"/>
          <w:color w:val="000000"/>
          <w:lang w:eastAsia="zh-CN"/>
        </w:rPr>
        <w:t>将争议诉至_______________________法院通过诉讼方式解决。诉讼费用（包括但不限于律师费、仲裁费、鉴定费、交通食宿费和其他诉讼过程中产生的费用）由败诉方承担。</w:t>
      </w:r>
    </w:p>
    <w:p>
      <w:pPr>
        <w:pStyle w:val="23"/>
        <w:numPr>
          <w:ilvl w:val="0"/>
          <w:numId w:val="20"/>
        </w:numPr>
        <w:ind w:left="845"/>
        <w:outlineLvl w:val="9"/>
        <w:rPr>
          <w:color w:val="000000"/>
          <w:lang w:eastAsia="zh-CN"/>
        </w:rPr>
      </w:pPr>
      <w:r>
        <w:rPr>
          <w:rFonts w:hint="eastAsia"/>
          <w:color w:val="000000"/>
          <w:lang w:eastAsia="zh-CN"/>
        </w:rPr>
        <w:t>在仲裁或诉讼期间，除提交仲裁或诉讼的争议事项外，双方应继续履行本合同及本合同附件的其他内容。</w:t>
      </w:r>
    </w:p>
    <w:p>
      <w:pPr>
        <w:pStyle w:val="3"/>
        <w:snapToGrid w:val="0"/>
        <w:spacing w:before="156" w:beforeLines="50" w:line="320" w:lineRule="exact"/>
        <w:ind w:left="720" w:hanging="720" w:hangingChars="256"/>
        <w:rPr>
          <w:sz w:val="28"/>
        </w:rPr>
      </w:pPr>
      <w:bookmarkStart w:id="76" w:name="_Toc424648880"/>
      <w:r>
        <w:rPr>
          <w:rFonts w:hint="eastAsia"/>
          <w:sz w:val="28"/>
        </w:rPr>
        <w:t>通知</w:t>
      </w:r>
      <w:bookmarkEnd w:id="69"/>
      <w:bookmarkEnd w:id="70"/>
      <w:bookmarkEnd w:id="71"/>
      <w:bookmarkEnd w:id="72"/>
      <w:bookmarkEnd w:id="73"/>
      <w:bookmarkEnd w:id="74"/>
      <w:bookmarkEnd w:id="76"/>
    </w:p>
    <w:p>
      <w:pPr>
        <w:pStyle w:val="24"/>
        <w:widowControl w:val="0"/>
        <w:ind w:left="567"/>
        <w:rPr>
          <w:color w:val="auto"/>
          <w:lang w:eastAsia="zh-CN"/>
        </w:rPr>
      </w:pPr>
      <w:r>
        <w:rPr>
          <w:rFonts w:hint="eastAsia"/>
          <w:color w:val="auto"/>
          <w:lang w:eastAsia="zh-CN"/>
        </w:rPr>
        <w:t>任何与本合同有关的通知应以书面形式作出，由本合同一方以专人递送、传真、电子邮件、邮递方式发出。通知以专人递送的，于递交时视为送达；以传真方式发出的，于发件人传真机显示传真业已发出时视为送达；以邮件方式发出的，于发件人邮箱显示邮件已发出时视为送达；以邮递方式发出的，于邮件寄出后的第3个工作日视为送达。任何通知一经送达即行生效。</w:t>
      </w:r>
    </w:p>
    <w:p>
      <w:pPr>
        <w:spacing w:line="320" w:lineRule="exact"/>
        <w:ind w:left="707" w:leftChars="221" w:firstLine="424" w:firstLineChars="177"/>
        <w:rPr>
          <w:sz w:val="24"/>
        </w:rPr>
      </w:pPr>
    </w:p>
    <w:p>
      <w:pPr>
        <w:pStyle w:val="3"/>
        <w:snapToGrid w:val="0"/>
        <w:spacing w:before="156" w:beforeLines="50" w:line="320" w:lineRule="exact"/>
        <w:ind w:left="720" w:hanging="720" w:hangingChars="256"/>
        <w:rPr>
          <w:sz w:val="28"/>
        </w:rPr>
      </w:pPr>
      <w:bookmarkStart w:id="77" w:name="_Toc376824520"/>
      <w:bookmarkStart w:id="78" w:name="_Toc108233475"/>
      <w:bookmarkStart w:id="79" w:name="_Toc152571746"/>
      <w:bookmarkStart w:id="80" w:name="_Toc376824393"/>
      <w:bookmarkStart w:id="81" w:name="_Toc424648881"/>
      <w:bookmarkStart w:id="82" w:name="_Toc376824507"/>
      <w:r>
        <w:rPr>
          <w:rFonts w:hint="eastAsia"/>
          <w:sz w:val="28"/>
        </w:rPr>
        <w:t>其它约定</w:t>
      </w:r>
      <w:bookmarkEnd w:id="77"/>
      <w:bookmarkEnd w:id="78"/>
      <w:bookmarkEnd w:id="79"/>
      <w:bookmarkEnd w:id="80"/>
      <w:bookmarkEnd w:id="81"/>
      <w:bookmarkEnd w:id="82"/>
    </w:p>
    <w:p>
      <w:pPr>
        <w:pStyle w:val="23"/>
        <w:numPr>
          <w:ilvl w:val="0"/>
          <w:numId w:val="21"/>
        </w:numPr>
        <w:ind w:left="845"/>
        <w:outlineLvl w:val="9"/>
        <w:rPr>
          <w:color w:val="000000"/>
          <w:lang w:eastAsia="zh-CN"/>
        </w:rPr>
      </w:pPr>
      <w:r>
        <w:rPr>
          <w:rFonts w:hint="eastAsia"/>
          <w:color w:val="000000"/>
          <w:lang w:eastAsia="zh-CN"/>
        </w:rPr>
        <w:t>本合同未尽事宜，甲乙双方可另行以书面形式签订补充协议。补充协议内容与本合同内容不一致的，以补充协议为准。</w:t>
      </w:r>
    </w:p>
    <w:p>
      <w:pPr>
        <w:pStyle w:val="23"/>
        <w:numPr>
          <w:ilvl w:val="0"/>
          <w:numId w:val="21"/>
        </w:numPr>
        <w:ind w:left="845"/>
        <w:outlineLvl w:val="9"/>
        <w:rPr>
          <w:color w:val="000000"/>
          <w:lang w:eastAsia="zh-CN"/>
        </w:rPr>
      </w:pPr>
      <w:r>
        <w:rPr>
          <w:rFonts w:hint="eastAsia"/>
          <w:color w:val="000000"/>
          <w:lang w:eastAsia="zh-CN"/>
        </w:rPr>
        <w:t>本合同一式___份，甲方执___份，乙方执___份，具有同等法律效力。</w:t>
      </w:r>
    </w:p>
    <w:p>
      <w:pPr>
        <w:pStyle w:val="23"/>
        <w:numPr>
          <w:ilvl w:val="0"/>
          <w:numId w:val="21"/>
        </w:numPr>
        <w:ind w:left="845"/>
        <w:outlineLvl w:val="9"/>
        <w:rPr>
          <w:color w:val="000000"/>
          <w:lang w:eastAsia="zh-CN"/>
        </w:rPr>
      </w:pPr>
      <w:r>
        <w:rPr>
          <w:rFonts w:hint="eastAsia"/>
          <w:color w:val="000000"/>
          <w:lang w:eastAsia="zh-CN"/>
        </w:rPr>
        <w:t>其他约定：______________________。</w:t>
      </w:r>
    </w:p>
    <w:p>
      <w:pPr>
        <w:spacing w:line="320" w:lineRule="exact"/>
        <w:rPr>
          <w:sz w:val="24"/>
        </w:rPr>
      </w:pPr>
    </w:p>
    <w:p>
      <w:pPr>
        <w:topLinePunct/>
        <w:spacing w:line="320" w:lineRule="exact"/>
        <w:rPr>
          <w:sz w:val="24"/>
        </w:rPr>
      </w:pPr>
      <w:r>
        <w:rPr>
          <w:rFonts w:hint="eastAsia"/>
          <w:sz w:val="24"/>
        </w:rPr>
        <w:t>（以下无正文）</w:t>
      </w:r>
    </w:p>
    <w:p>
      <w:pPr>
        <w:topLinePunct/>
        <w:spacing w:line="320" w:lineRule="exact"/>
        <w:rPr>
          <w:sz w:val="24"/>
        </w:rPr>
      </w:pPr>
      <w:r>
        <w:rPr>
          <w:sz w:val="24"/>
        </w:rPr>
        <w:br w:type="page"/>
      </w:r>
      <w:r>
        <w:rPr>
          <w:rFonts w:hint="eastAsia"/>
          <w:sz w:val="24"/>
        </w:rPr>
        <w:t>（本页无正文，为《资产评估服务合同》（编号：_______）的签字页）</w:t>
      </w:r>
    </w:p>
    <w:p>
      <w:pPr>
        <w:topLinePunct/>
        <w:spacing w:line="320" w:lineRule="exact"/>
        <w:rPr>
          <w:sz w:val="24"/>
        </w:rPr>
      </w:pPr>
    </w:p>
    <w:p>
      <w:pPr>
        <w:topLinePunct/>
        <w:spacing w:line="320" w:lineRule="exact"/>
        <w:rPr>
          <w:sz w:val="24"/>
          <w:u w:val="single"/>
        </w:rPr>
      </w:pPr>
      <w:r>
        <w:rPr>
          <w:rFonts w:hint="eastAsia"/>
          <w:sz w:val="24"/>
        </w:rPr>
        <w:t>甲方（盖章）：</w:t>
      </w:r>
    </w:p>
    <w:p>
      <w:pPr>
        <w:topLinePunct/>
        <w:spacing w:line="320" w:lineRule="exact"/>
        <w:rPr>
          <w:sz w:val="24"/>
        </w:rPr>
      </w:pPr>
      <w:r>
        <w:rPr>
          <w:rFonts w:hint="eastAsia"/>
          <w:sz w:val="24"/>
        </w:rPr>
        <w:t>法定代表人（负责人）或委托代理人：</w:t>
      </w:r>
    </w:p>
    <w:p>
      <w:pPr>
        <w:topLinePunct/>
        <w:spacing w:line="320" w:lineRule="exact"/>
        <w:rPr>
          <w:sz w:val="24"/>
        </w:rPr>
      </w:pPr>
      <w:r>
        <w:rPr>
          <w:rFonts w:hint="eastAsia"/>
          <w:sz w:val="24"/>
        </w:rPr>
        <w:t>签订日期：年月日</w:t>
      </w:r>
    </w:p>
    <w:p>
      <w:pPr>
        <w:topLinePunct/>
        <w:spacing w:line="320" w:lineRule="exact"/>
        <w:rPr>
          <w:sz w:val="24"/>
        </w:rPr>
      </w:pPr>
    </w:p>
    <w:p>
      <w:pPr>
        <w:topLinePunct/>
        <w:spacing w:line="320" w:lineRule="exact"/>
        <w:jc w:val="right"/>
        <w:rPr>
          <w:sz w:val="24"/>
        </w:rPr>
      </w:pPr>
    </w:p>
    <w:p>
      <w:pPr>
        <w:topLinePunct/>
        <w:spacing w:line="320" w:lineRule="exact"/>
        <w:rPr>
          <w:sz w:val="24"/>
          <w:u w:val="single"/>
        </w:rPr>
      </w:pPr>
      <w:r>
        <w:rPr>
          <w:rFonts w:hint="eastAsia"/>
          <w:sz w:val="24"/>
        </w:rPr>
        <w:t>乙方（盖章）：</w:t>
      </w:r>
    </w:p>
    <w:p>
      <w:pPr>
        <w:topLinePunct/>
        <w:spacing w:line="320" w:lineRule="exact"/>
        <w:rPr>
          <w:sz w:val="24"/>
          <w:u w:val="single"/>
        </w:rPr>
      </w:pPr>
      <w:r>
        <w:rPr>
          <w:rFonts w:hint="eastAsia"/>
          <w:sz w:val="24"/>
        </w:rPr>
        <w:t>法定代表人（负责人）或委托代理人：</w:t>
      </w:r>
    </w:p>
    <w:p>
      <w:pPr>
        <w:topLinePunct/>
        <w:spacing w:line="320" w:lineRule="exact"/>
        <w:rPr>
          <w:sz w:val="24"/>
        </w:rPr>
      </w:pPr>
      <w:r>
        <w:rPr>
          <w:rFonts w:hint="eastAsia"/>
          <w:sz w:val="24"/>
        </w:rPr>
        <w:t>签订日期：年月日</w:t>
      </w:r>
    </w:p>
    <w:p>
      <w:pPr>
        <w:topLinePunct/>
        <w:spacing w:line="360" w:lineRule="auto"/>
        <w:rPr>
          <w:sz w:val="24"/>
        </w:rPr>
      </w:pPr>
    </w:p>
    <w:p>
      <w:pPr>
        <w:topLinePunct/>
        <w:spacing w:line="360" w:lineRule="auto"/>
        <w:rPr>
          <w:sz w:val="24"/>
        </w:rPr>
      </w:pPr>
    </w:p>
    <w:p>
      <w:pPr>
        <w:spacing w:line="360" w:lineRule="auto"/>
        <w:rPr>
          <w:color w:val="000000"/>
          <w:sz w:val="24"/>
        </w:rPr>
      </w:pPr>
    </w:p>
    <w:p>
      <w:pPr>
        <w:pStyle w:val="23"/>
        <w:numPr>
          <w:ilvl w:val="1"/>
          <w:numId w:val="0"/>
        </w:numPr>
        <w:outlineLvl w:val="9"/>
        <w:rPr>
          <w:rFonts w:cs="Arial"/>
          <w:color w:val="000000"/>
          <w:lang w:eastAsia="zh-CN"/>
        </w:rPr>
      </w:pPr>
    </w:p>
    <w:bookmarkEnd w:id="1"/>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480" w:firstLineChars="200"/>
        <w:outlineLvl w:val="0"/>
        <w:rPr>
          <w:rFonts w:ascii="仿宋_GB2312"/>
          <w:sz w:val="24"/>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5.采购需求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786"/>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序号</w:t>
            </w:r>
          </w:p>
        </w:tc>
        <w:tc>
          <w:tcPr>
            <w:tcW w:w="786" w:type="dxa"/>
          </w:tcPr>
          <w:p>
            <w:pPr>
              <w:widowControl/>
              <w:spacing w:line="440" w:lineRule="exact"/>
              <w:jc w:val="center"/>
              <w:outlineLvl w:val="0"/>
              <w:rPr>
                <w:rFonts w:ascii="仿宋_GB2312" w:hAnsi="黑体"/>
                <w:b/>
                <w:kern w:val="0"/>
                <w:sz w:val="24"/>
              </w:rPr>
            </w:pPr>
            <w:r>
              <w:rPr>
                <w:rFonts w:hint="eastAsia" w:ascii="仿宋_GB2312" w:hAnsi="黑体"/>
                <w:b/>
                <w:kern w:val="0"/>
                <w:sz w:val="24"/>
              </w:rPr>
              <w:t>条款名称</w:t>
            </w:r>
          </w:p>
        </w:tc>
        <w:tc>
          <w:tcPr>
            <w:tcW w:w="7279" w:type="dxa"/>
          </w:tcPr>
          <w:p>
            <w:pPr>
              <w:spacing w:line="560" w:lineRule="exact"/>
              <w:ind w:firstLine="2833" w:firstLineChars="1176"/>
              <w:rPr>
                <w:rFonts w:ascii="仿宋_GB2312"/>
                <w:b/>
                <w:color w:val="000000"/>
                <w:kern w:val="0"/>
                <w:sz w:val="24"/>
              </w:rPr>
            </w:pPr>
            <w:r>
              <w:rPr>
                <w:rFonts w:hint="eastAsia" w:ascii="仿宋_GB2312"/>
                <w:b/>
                <w:color w:val="000000"/>
                <w:kern w:val="0"/>
                <w:sz w:val="24"/>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1</w:t>
            </w:r>
          </w:p>
        </w:tc>
        <w:tc>
          <w:tcPr>
            <w:tcW w:w="786" w:type="dxa"/>
          </w:tcPr>
          <w:p>
            <w:pPr>
              <w:widowControl/>
              <w:spacing w:line="440" w:lineRule="exact"/>
              <w:jc w:val="center"/>
              <w:outlineLvl w:val="0"/>
              <w:rPr>
                <w:rFonts w:ascii="仿宋_GB2312" w:hAnsi="黑体"/>
                <w:kern w:val="0"/>
                <w:sz w:val="24"/>
              </w:rPr>
            </w:pPr>
            <w:r>
              <w:rPr>
                <w:rFonts w:hint="eastAsia" w:ascii="仿宋_GB2312" w:hAnsi="黑体"/>
                <w:kern w:val="0"/>
                <w:sz w:val="24"/>
              </w:rPr>
              <w:t>服务内容</w:t>
            </w:r>
          </w:p>
        </w:tc>
        <w:tc>
          <w:tcPr>
            <w:tcW w:w="7279" w:type="dxa"/>
          </w:tcPr>
          <w:p>
            <w:pPr>
              <w:widowControl/>
              <w:spacing w:line="440" w:lineRule="exact"/>
              <w:ind w:firstLine="480" w:firstLineChars="200"/>
              <w:outlineLvl w:val="0"/>
              <w:rPr>
                <w:rFonts w:ascii="仿宋_GB2312" w:hAnsi="黑体"/>
                <w:kern w:val="0"/>
                <w:sz w:val="24"/>
              </w:rPr>
            </w:pPr>
            <w:r>
              <w:rPr>
                <w:rFonts w:hint="eastAsia" w:ascii="仿宋_GB2312"/>
                <w:color w:val="000000"/>
                <w:kern w:val="0"/>
                <w:sz w:val="24"/>
              </w:rPr>
              <w:t>浙江省轨道交通运营管理集团有限公司增资扩股涉及的股东全部权益价值评估。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2</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服务范围</w:t>
            </w:r>
          </w:p>
        </w:tc>
        <w:tc>
          <w:tcPr>
            <w:tcW w:w="7279" w:type="dxa"/>
          </w:tcPr>
          <w:p>
            <w:pPr>
              <w:spacing w:line="560" w:lineRule="exact"/>
              <w:ind w:firstLine="480" w:firstLineChars="200"/>
              <w:rPr>
                <w:rFonts w:ascii="仿宋_GB2312"/>
                <w:color w:val="000000"/>
                <w:kern w:val="0"/>
                <w:sz w:val="24"/>
              </w:rPr>
            </w:pPr>
            <w:r>
              <w:rPr>
                <w:rFonts w:hint="eastAsia" w:ascii="仿宋_GB2312"/>
                <w:color w:val="000000"/>
                <w:kern w:val="0"/>
                <w:sz w:val="24"/>
              </w:rPr>
              <w:t>浙江省轨道交通运营管理集团有限公司总部及子（分）公司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3</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工作量</w:t>
            </w:r>
          </w:p>
        </w:tc>
        <w:tc>
          <w:tcPr>
            <w:tcW w:w="7279" w:type="dxa"/>
          </w:tcPr>
          <w:p>
            <w:pPr>
              <w:spacing w:line="560" w:lineRule="exact"/>
              <w:ind w:firstLine="480" w:firstLineChars="200"/>
              <w:rPr>
                <w:rFonts w:ascii="仿宋_GB2312"/>
                <w:color w:val="000000"/>
                <w:kern w:val="0"/>
                <w:sz w:val="24"/>
              </w:rPr>
            </w:pPr>
            <w:r>
              <w:rPr>
                <w:rFonts w:hint="eastAsia" w:ascii="仿宋_GB2312"/>
                <w:color w:val="000000"/>
                <w:kern w:val="0"/>
                <w:sz w:val="24"/>
              </w:rPr>
              <w:t>完成一次性评估工作并出具评估报告。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4</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时限要求</w:t>
            </w:r>
          </w:p>
        </w:tc>
        <w:tc>
          <w:tcPr>
            <w:tcW w:w="7279" w:type="dxa"/>
          </w:tcPr>
          <w:p>
            <w:pPr>
              <w:spacing w:line="560" w:lineRule="exact"/>
              <w:ind w:firstLine="480" w:firstLineChars="200"/>
              <w:rPr>
                <w:rFonts w:ascii="仿宋_GB2312"/>
                <w:color w:val="000000"/>
                <w:kern w:val="0"/>
                <w:sz w:val="24"/>
              </w:rPr>
            </w:pPr>
            <w:r>
              <w:rPr>
                <w:rFonts w:hint="eastAsia" w:ascii="仿宋_GB2312"/>
                <w:color w:val="000000"/>
                <w:kern w:val="0"/>
                <w:sz w:val="24"/>
              </w:rPr>
              <w:t>合同签订后20天之内完成评估工作并出具评估报告。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5</w:t>
            </w:r>
          </w:p>
        </w:tc>
        <w:tc>
          <w:tcPr>
            <w:tcW w:w="786" w:type="dxa"/>
          </w:tcPr>
          <w:p>
            <w:pPr>
              <w:widowControl/>
              <w:spacing w:line="440" w:lineRule="exact"/>
              <w:jc w:val="center"/>
              <w:outlineLvl w:val="0"/>
              <w:rPr>
                <w:rFonts w:ascii="仿宋_GB2312"/>
                <w:color w:val="000000"/>
                <w:kern w:val="0"/>
                <w:sz w:val="24"/>
              </w:rPr>
            </w:pPr>
          </w:p>
          <w:p>
            <w:pPr>
              <w:widowControl/>
              <w:spacing w:line="440" w:lineRule="exact"/>
              <w:jc w:val="center"/>
              <w:outlineLvl w:val="0"/>
              <w:rPr>
                <w:rFonts w:ascii="仿宋_GB2312"/>
                <w:color w:val="000000"/>
                <w:kern w:val="0"/>
                <w:sz w:val="24"/>
              </w:rPr>
            </w:pPr>
          </w:p>
          <w:p>
            <w:pPr>
              <w:widowControl/>
              <w:spacing w:line="440" w:lineRule="exact"/>
              <w:jc w:val="center"/>
              <w:outlineLvl w:val="0"/>
              <w:rPr>
                <w:rFonts w:ascii="仿宋_GB2312"/>
                <w:color w:val="000000"/>
                <w:kern w:val="0"/>
                <w:sz w:val="24"/>
              </w:rPr>
            </w:pPr>
          </w:p>
          <w:p>
            <w:pPr>
              <w:widowControl/>
              <w:spacing w:line="440" w:lineRule="exact"/>
              <w:jc w:val="center"/>
              <w:outlineLvl w:val="0"/>
              <w:rPr>
                <w:rFonts w:ascii="仿宋_GB2312"/>
                <w:color w:val="000000"/>
                <w:kern w:val="0"/>
                <w:sz w:val="24"/>
              </w:rPr>
            </w:pPr>
          </w:p>
          <w:p>
            <w:pPr>
              <w:widowControl/>
              <w:spacing w:line="440" w:lineRule="exact"/>
              <w:jc w:val="center"/>
              <w:outlineLvl w:val="0"/>
              <w:rPr>
                <w:rFonts w:ascii="仿宋_GB2312"/>
                <w:color w:val="000000"/>
                <w:kern w:val="0"/>
                <w:sz w:val="24"/>
              </w:rPr>
            </w:pPr>
          </w:p>
          <w:p>
            <w:pPr>
              <w:widowControl/>
              <w:spacing w:line="440" w:lineRule="exact"/>
              <w:jc w:val="center"/>
              <w:outlineLvl w:val="0"/>
              <w:rPr>
                <w:rFonts w:ascii="仿宋_GB2312"/>
                <w:color w:val="000000"/>
                <w:kern w:val="0"/>
                <w:sz w:val="24"/>
              </w:rPr>
            </w:pPr>
          </w:p>
          <w:p>
            <w:pPr>
              <w:widowControl/>
              <w:spacing w:line="440" w:lineRule="exact"/>
              <w:jc w:val="center"/>
              <w:outlineLvl w:val="0"/>
              <w:rPr>
                <w:rFonts w:ascii="仿宋_GB2312"/>
                <w:color w:val="000000"/>
                <w:kern w:val="0"/>
                <w:sz w:val="24"/>
              </w:rPr>
            </w:pPr>
          </w:p>
          <w:p>
            <w:pPr>
              <w:widowControl/>
              <w:spacing w:line="440" w:lineRule="exact"/>
              <w:jc w:val="center"/>
              <w:outlineLvl w:val="0"/>
              <w:rPr>
                <w:rFonts w:ascii="仿宋_GB2312"/>
                <w:color w:val="000000"/>
                <w:kern w:val="0"/>
                <w:sz w:val="24"/>
              </w:rPr>
            </w:pPr>
          </w:p>
          <w:p>
            <w:pPr>
              <w:widowControl/>
              <w:spacing w:line="440" w:lineRule="exact"/>
              <w:jc w:val="center"/>
              <w:outlineLvl w:val="0"/>
              <w:rPr>
                <w:rFonts w:ascii="仿宋_GB2312"/>
                <w:color w:val="000000"/>
                <w:kern w:val="0"/>
                <w:sz w:val="24"/>
              </w:rPr>
            </w:pPr>
          </w:p>
          <w:p>
            <w:pPr>
              <w:widowControl/>
              <w:spacing w:line="440" w:lineRule="exact"/>
              <w:jc w:val="center"/>
              <w:outlineLvl w:val="0"/>
              <w:rPr>
                <w:rFonts w:ascii="仿宋_GB2312" w:hAnsi="黑体"/>
                <w:kern w:val="0"/>
                <w:sz w:val="24"/>
              </w:rPr>
            </w:pPr>
            <w:r>
              <w:rPr>
                <w:rFonts w:hint="eastAsia" w:ascii="仿宋_GB2312"/>
                <w:color w:val="000000"/>
                <w:kern w:val="0"/>
                <w:sz w:val="24"/>
              </w:rPr>
              <w:t>团队成员要求</w:t>
            </w:r>
          </w:p>
        </w:tc>
        <w:tc>
          <w:tcPr>
            <w:tcW w:w="7279" w:type="dxa"/>
          </w:tcPr>
          <w:p>
            <w:pPr>
              <w:widowControl/>
              <w:tabs>
                <w:tab w:val="left" w:pos="1620"/>
              </w:tabs>
              <w:wordWrap w:val="0"/>
              <w:spacing w:line="360" w:lineRule="auto"/>
              <w:ind w:firstLine="480" w:firstLineChars="200"/>
              <w:rPr>
                <w:rFonts w:hint="eastAsia" w:ascii="仿宋_GB2312" w:eastAsia="仿宋_GB2312"/>
                <w:kern w:val="0"/>
                <w:sz w:val="24"/>
                <w:lang w:eastAsia="zh-CN"/>
              </w:rPr>
            </w:pPr>
            <w:r>
              <w:rPr>
                <w:rFonts w:hint="eastAsia" w:ascii="仿宋_GB2312"/>
                <w:kern w:val="0"/>
                <w:sz w:val="24"/>
              </w:rPr>
              <w:t>1.</w:t>
            </w:r>
            <w:r>
              <w:rPr>
                <w:rFonts w:hint="eastAsia" w:ascii="宋体" w:hAnsi="宋体"/>
                <w:kern w:val="0"/>
                <w:sz w:val="24"/>
              </w:rPr>
              <w:t>投标人拟委派服务的资产评估师组成一个团队，团队成员不少于3人，其中项目负责人需具有10年以上实际执业年限，其他签字评估师实际执业年限不少于3年</w:t>
            </w:r>
            <w:r>
              <w:rPr>
                <w:rFonts w:hint="eastAsia" w:ascii="宋体" w:hAnsi="宋体"/>
                <w:kern w:val="0"/>
                <w:sz w:val="24"/>
                <w:lang w:eastAsia="zh-CN"/>
              </w:rPr>
              <w:t>。</w:t>
            </w:r>
          </w:p>
          <w:p>
            <w:pPr>
              <w:spacing w:line="560" w:lineRule="exact"/>
              <w:ind w:firstLine="480" w:firstLineChars="200"/>
              <w:rPr>
                <w:rFonts w:ascii="仿宋_GB2312"/>
                <w:color w:val="000000"/>
                <w:kern w:val="0"/>
                <w:sz w:val="24"/>
              </w:rPr>
            </w:pPr>
            <w:r>
              <w:rPr>
                <w:rFonts w:hint="eastAsia" w:ascii="仿宋_GB2312"/>
                <w:color w:val="000000"/>
                <w:kern w:val="0"/>
                <w:sz w:val="24"/>
              </w:rPr>
              <w:t>2.合同履行过程中，响应方所委派执业资产评估师须与附件四列明人员一致且不得随意更换，若</w:t>
            </w:r>
            <w:r>
              <w:rPr>
                <w:rFonts w:ascii="宋体" w:hAnsi="宋体"/>
                <w:kern w:val="0"/>
                <w:sz w:val="24"/>
              </w:rPr>
              <w:t>执业</w:t>
            </w:r>
            <w:r>
              <w:rPr>
                <w:rFonts w:hint="eastAsia" w:ascii="宋体" w:hAnsi="宋体"/>
                <w:kern w:val="0"/>
                <w:sz w:val="24"/>
              </w:rPr>
              <w:t>资产评估师</w:t>
            </w:r>
            <w:r>
              <w:rPr>
                <w:rFonts w:hint="eastAsia" w:ascii="仿宋_GB2312"/>
                <w:color w:val="000000"/>
                <w:kern w:val="0"/>
                <w:sz w:val="24"/>
              </w:rPr>
              <w:t>因合理原因（包括但不限于正常调动、离职、时间冲突、回避、身体状况等）无法继续或暂时不能提供服务时，</w:t>
            </w:r>
            <w:r>
              <w:rPr>
                <w:rFonts w:hint="eastAsia" w:ascii="宋体" w:hAnsi="宋体"/>
                <w:kern w:val="0"/>
                <w:sz w:val="24"/>
              </w:rPr>
              <w:t>资产评估师</w:t>
            </w:r>
            <w:r>
              <w:rPr>
                <w:rFonts w:hint="eastAsia" w:ascii="仿宋_GB2312"/>
                <w:color w:val="000000"/>
                <w:kern w:val="0"/>
                <w:sz w:val="24"/>
              </w:rPr>
              <w:t>应及时告知需方，并由双方协商另行指派其他合适的</w:t>
            </w:r>
            <w:r>
              <w:rPr>
                <w:rFonts w:hint="eastAsia" w:ascii="宋体" w:hAnsi="宋体"/>
                <w:kern w:val="0"/>
                <w:sz w:val="24"/>
              </w:rPr>
              <w:t>资产评估师</w:t>
            </w:r>
            <w:r>
              <w:rPr>
                <w:rFonts w:hint="eastAsia" w:ascii="仿宋_GB2312"/>
                <w:color w:val="000000"/>
                <w:kern w:val="0"/>
                <w:sz w:val="24"/>
              </w:rPr>
              <w:t>接替；需方不同意其他</w:t>
            </w:r>
            <w:r>
              <w:rPr>
                <w:rFonts w:ascii="宋体" w:hAnsi="宋体"/>
                <w:kern w:val="0"/>
                <w:sz w:val="24"/>
              </w:rPr>
              <w:t>执业</w:t>
            </w:r>
            <w:r>
              <w:rPr>
                <w:rFonts w:hint="eastAsia" w:ascii="宋体" w:hAnsi="宋体"/>
                <w:kern w:val="0"/>
                <w:sz w:val="24"/>
              </w:rPr>
              <w:t>资产评估师</w:t>
            </w:r>
            <w:r>
              <w:rPr>
                <w:rFonts w:hint="eastAsia" w:ascii="仿宋_GB2312"/>
                <w:color w:val="000000"/>
                <w:kern w:val="0"/>
                <w:sz w:val="24"/>
              </w:rPr>
              <w:t>接替的，视为需方解除合同，合同终止履行。</w:t>
            </w:r>
          </w:p>
          <w:p>
            <w:pPr>
              <w:spacing w:line="560" w:lineRule="exact"/>
              <w:ind w:firstLine="480" w:firstLineChars="200"/>
              <w:rPr>
                <w:rFonts w:ascii="仿宋_GB2312"/>
                <w:color w:val="000000"/>
                <w:kern w:val="0"/>
                <w:sz w:val="24"/>
              </w:rPr>
            </w:pPr>
            <w:r>
              <w:rPr>
                <w:rFonts w:hint="eastAsia" w:ascii="仿宋_GB2312"/>
                <w:color w:val="000000"/>
                <w:kern w:val="0"/>
                <w:sz w:val="24"/>
              </w:rPr>
              <w:t>3.担任资产评估的</w:t>
            </w:r>
            <w:r>
              <w:rPr>
                <w:rFonts w:ascii="宋体" w:hAnsi="宋体"/>
                <w:kern w:val="0"/>
                <w:sz w:val="24"/>
              </w:rPr>
              <w:t>执业</w:t>
            </w:r>
            <w:r>
              <w:rPr>
                <w:rFonts w:hint="eastAsia" w:ascii="宋体" w:hAnsi="宋体"/>
                <w:kern w:val="0"/>
                <w:sz w:val="24"/>
              </w:rPr>
              <w:t>资产评估师</w:t>
            </w:r>
            <w:r>
              <w:rPr>
                <w:rFonts w:hint="eastAsia" w:ascii="仿宋_GB2312"/>
                <w:color w:val="000000"/>
                <w:kern w:val="0"/>
                <w:sz w:val="24"/>
              </w:rPr>
              <w:t>不能履行合同规定的各项义务或不能胜任该项工作的，需方有权提请响应方予以调换或商请其他同等资历的</w:t>
            </w:r>
            <w:r>
              <w:rPr>
                <w:rFonts w:ascii="宋体" w:hAnsi="宋体"/>
                <w:kern w:val="0"/>
                <w:sz w:val="24"/>
              </w:rPr>
              <w:t>执业</w:t>
            </w:r>
            <w:r>
              <w:rPr>
                <w:rFonts w:hint="eastAsia" w:ascii="宋体" w:hAnsi="宋体"/>
                <w:kern w:val="0"/>
                <w:sz w:val="24"/>
              </w:rPr>
              <w:t>资产评估师</w:t>
            </w:r>
            <w:r>
              <w:rPr>
                <w:rFonts w:hint="eastAsia" w:ascii="仿宋_GB2312"/>
                <w:color w:val="000000"/>
                <w:kern w:val="0"/>
                <w:sz w:val="24"/>
              </w:rPr>
              <w:t>担任。</w:t>
            </w:r>
          </w:p>
          <w:p>
            <w:pPr>
              <w:spacing w:line="560" w:lineRule="exact"/>
              <w:ind w:firstLine="480" w:firstLineChars="200"/>
              <w:rPr>
                <w:rFonts w:ascii="仿宋_GB2312"/>
                <w:color w:val="000000"/>
                <w:kern w:val="0"/>
                <w:sz w:val="24"/>
                <w:highlight w:val="yellow"/>
              </w:rPr>
            </w:pPr>
            <w:r>
              <w:rPr>
                <w:rFonts w:hint="eastAsia" w:ascii="仿宋_GB2312"/>
                <w:color w:val="000000"/>
                <w:kern w:val="0"/>
                <w:sz w:val="24"/>
              </w:rPr>
              <w:t>4.如响应方违反</w:t>
            </w:r>
            <w:r>
              <w:rPr>
                <w:rFonts w:ascii="宋体" w:hAnsi="宋体"/>
                <w:kern w:val="0"/>
                <w:sz w:val="24"/>
              </w:rPr>
              <w:t>执业</w:t>
            </w:r>
            <w:r>
              <w:rPr>
                <w:rFonts w:hint="eastAsia" w:ascii="宋体" w:hAnsi="宋体"/>
                <w:kern w:val="0"/>
                <w:sz w:val="24"/>
              </w:rPr>
              <w:t>资产评估师</w:t>
            </w:r>
            <w:r>
              <w:rPr>
                <w:rFonts w:hint="eastAsia" w:ascii="仿宋_GB2312"/>
                <w:color w:val="000000"/>
                <w:kern w:val="0"/>
                <w:sz w:val="24"/>
              </w:rPr>
              <w:t>职业道德和执业纪律的规定，且在合理期限内不予以纠正的，需方有权解除本合同；需方的解除通知在响应方收到之日生效，一旦收到解除通知，响应方和</w:t>
            </w:r>
            <w:r>
              <w:rPr>
                <w:rFonts w:ascii="宋体" w:hAnsi="宋体"/>
                <w:kern w:val="0"/>
                <w:sz w:val="24"/>
              </w:rPr>
              <w:t>执业</w:t>
            </w:r>
            <w:r>
              <w:rPr>
                <w:rFonts w:hint="eastAsia" w:ascii="宋体" w:hAnsi="宋体"/>
                <w:kern w:val="0"/>
                <w:sz w:val="24"/>
              </w:rPr>
              <w:t>资产评估师</w:t>
            </w:r>
            <w:r>
              <w:rPr>
                <w:rFonts w:hint="eastAsia" w:ascii="仿宋_GB2312"/>
                <w:color w:val="000000"/>
                <w:kern w:val="0"/>
                <w:sz w:val="24"/>
              </w:rPr>
              <w:t>立即停止提供资产评估专项事务委托代理服务。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6</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保密</w:t>
            </w:r>
          </w:p>
        </w:tc>
        <w:tc>
          <w:tcPr>
            <w:tcW w:w="7279" w:type="dxa"/>
          </w:tcPr>
          <w:p>
            <w:pPr>
              <w:widowControl/>
              <w:spacing w:line="440" w:lineRule="exact"/>
              <w:outlineLvl w:val="0"/>
              <w:rPr>
                <w:rFonts w:ascii="仿宋_GB2312" w:hAnsi="黑体"/>
                <w:kern w:val="0"/>
                <w:sz w:val="24"/>
              </w:rPr>
            </w:pPr>
            <w:r>
              <w:rPr>
                <w:rFonts w:hint="eastAsia" w:ascii="仿宋_GB2312"/>
                <w:color w:val="000000"/>
                <w:kern w:val="0"/>
                <w:sz w:val="24"/>
              </w:rPr>
              <w:t>对需方商业秘密和与本项目有关的非公开的信息、资料进行保密，不得向任何第三方披露。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7</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服务期限</w:t>
            </w:r>
          </w:p>
        </w:tc>
        <w:tc>
          <w:tcPr>
            <w:tcW w:w="7279" w:type="dxa"/>
          </w:tcPr>
          <w:p>
            <w:pPr>
              <w:widowControl/>
              <w:spacing w:line="440" w:lineRule="exact"/>
              <w:jc w:val="left"/>
              <w:outlineLvl w:val="0"/>
              <w:rPr>
                <w:rFonts w:ascii="仿宋_GB2312"/>
                <w:kern w:val="0"/>
                <w:sz w:val="24"/>
              </w:rPr>
            </w:pPr>
            <w:r>
              <w:rPr>
                <w:rFonts w:hint="eastAsia" w:ascii="仿宋_GB2312"/>
                <w:kern w:val="0"/>
                <w:sz w:val="24"/>
              </w:rPr>
              <w:t>服务时间</w:t>
            </w:r>
            <w:r>
              <w:rPr>
                <w:rFonts w:hint="eastAsia" w:ascii="仿宋_GB2312"/>
                <w:kern w:val="0"/>
                <w:sz w:val="24"/>
                <w:u w:val="single"/>
              </w:rPr>
              <w:t>20</w:t>
            </w:r>
            <w:r>
              <w:rPr>
                <w:rFonts w:hint="eastAsia" w:ascii="仿宋_GB2312"/>
                <w:kern w:val="0"/>
                <w:sz w:val="24"/>
              </w:rPr>
              <w:t>天，服务起止时间以项目合同为准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 w:type="dxa"/>
          </w:tcPr>
          <w:p>
            <w:pPr>
              <w:widowControl/>
              <w:spacing w:line="440" w:lineRule="exact"/>
              <w:jc w:val="center"/>
              <w:outlineLvl w:val="0"/>
              <w:rPr>
                <w:rFonts w:ascii="仿宋_GB2312" w:hAnsi="黑体"/>
                <w:kern w:val="0"/>
                <w:sz w:val="24"/>
              </w:rPr>
            </w:pPr>
            <w:r>
              <w:rPr>
                <w:rFonts w:hint="eastAsia" w:ascii="仿宋_GB2312" w:hAnsi="黑体"/>
                <w:kern w:val="0"/>
                <w:sz w:val="24"/>
              </w:rPr>
              <w:t>8</w:t>
            </w:r>
          </w:p>
        </w:tc>
        <w:tc>
          <w:tcPr>
            <w:tcW w:w="786" w:type="dxa"/>
          </w:tcPr>
          <w:p>
            <w:pPr>
              <w:widowControl/>
              <w:spacing w:line="440" w:lineRule="exact"/>
              <w:jc w:val="center"/>
              <w:outlineLvl w:val="0"/>
              <w:rPr>
                <w:rFonts w:ascii="仿宋_GB2312" w:hAnsi="黑体"/>
                <w:kern w:val="0"/>
                <w:sz w:val="24"/>
              </w:rPr>
            </w:pPr>
            <w:r>
              <w:rPr>
                <w:rFonts w:hint="eastAsia" w:ascii="仿宋_GB2312"/>
                <w:color w:val="000000"/>
                <w:kern w:val="0"/>
                <w:sz w:val="24"/>
              </w:rPr>
              <w:t>资产评估费用</w:t>
            </w:r>
          </w:p>
        </w:tc>
        <w:tc>
          <w:tcPr>
            <w:tcW w:w="7279" w:type="dxa"/>
          </w:tcPr>
          <w:p>
            <w:pPr>
              <w:spacing w:line="560" w:lineRule="exact"/>
              <w:ind w:firstLine="0" w:firstLineChars="0"/>
              <w:rPr>
                <w:rFonts w:ascii="仿宋_GB2312"/>
                <w:color w:val="000000"/>
                <w:kern w:val="0"/>
                <w:sz w:val="24"/>
              </w:rPr>
            </w:pPr>
            <w:r>
              <w:rPr>
                <w:rFonts w:hint="eastAsia" w:ascii="仿宋_GB2312"/>
                <w:b/>
                <w:color w:val="000000"/>
                <w:kern w:val="0"/>
                <w:sz w:val="24"/>
              </w:rPr>
              <w:t>本项目实行最高限价16万元</w:t>
            </w:r>
            <w:r>
              <w:rPr>
                <w:rFonts w:hint="eastAsia" w:ascii="仿宋_GB2312"/>
                <w:color w:val="000000"/>
                <w:kern w:val="0"/>
                <w:sz w:val="24"/>
              </w:rPr>
              <w:t>，本项目签约金额以中选响应方报价为准。</w:t>
            </w:r>
          </w:p>
        </w:tc>
      </w:tr>
    </w:tbl>
    <w:p>
      <w:pPr>
        <w:widowControl/>
        <w:spacing w:line="440" w:lineRule="exact"/>
        <w:ind w:firstLine="560" w:firstLineChars="200"/>
        <w:outlineLvl w:val="0"/>
        <w:rPr>
          <w:rFonts w:ascii="黑体" w:hAnsi="黑体" w:eastAsia="黑体"/>
          <w:sz w:val="28"/>
          <w:szCs w:val="28"/>
        </w:rPr>
      </w:pPr>
    </w:p>
    <w:p>
      <w:pPr>
        <w:widowControl/>
        <w:spacing w:line="440" w:lineRule="exact"/>
        <w:ind w:firstLine="560" w:firstLineChars="200"/>
        <w:outlineLvl w:val="0"/>
        <w:rPr>
          <w:rFonts w:ascii="黑体" w:hAnsi="黑体" w:eastAsia="黑体"/>
          <w:sz w:val="28"/>
          <w:szCs w:val="28"/>
        </w:rPr>
      </w:pPr>
      <w:r>
        <w:rPr>
          <w:rFonts w:hint="eastAsia" w:ascii="黑体" w:hAnsi="黑体" w:eastAsia="黑体"/>
          <w:sz w:val="28"/>
          <w:szCs w:val="28"/>
        </w:rPr>
        <w:t>6.响应文件格式</w:t>
      </w:r>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响应文件应包括：</w:t>
      </w:r>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（1）询比响应书（附件一）；</w:t>
      </w:r>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2</w:t>
      </w:r>
      <w:r>
        <w:rPr>
          <w:rFonts w:hint="eastAsia" w:ascii="仿宋_GB2312" w:eastAsia="仿宋_GB2312"/>
          <w:color w:val="000000"/>
          <w:sz w:val="24"/>
          <w:szCs w:val="28"/>
        </w:rPr>
        <w:t>）法定代表人授权书（附件二）；</w:t>
      </w:r>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3</w:t>
      </w:r>
      <w:r>
        <w:rPr>
          <w:rFonts w:hint="eastAsia" w:ascii="仿宋_GB2312" w:eastAsia="仿宋_GB2312"/>
          <w:color w:val="000000"/>
          <w:sz w:val="24"/>
          <w:szCs w:val="28"/>
        </w:rPr>
        <w:t>）授权人及被授权人身份证明或执业证件复印件；</w:t>
      </w:r>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4</w:t>
      </w:r>
      <w:r>
        <w:rPr>
          <w:rFonts w:hint="eastAsia" w:ascii="仿宋_GB2312" w:eastAsia="仿宋_GB2312"/>
          <w:color w:val="000000"/>
          <w:sz w:val="24"/>
          <w:szCs w:val="28"/>
        </w:rPr>
        <w:t>）资产评估机构执业许可证件复印件；</w:t>
      </w:r>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5</w:t>
      </w:r>
      <w:r>
        <w:rPr>
          <w:rFonts w:hint="eastAsia" w:ascii="仿宋_GB2312" w:eastAsia="仿宋_GB2312"/>
          <w:color w:val="000000"/>
          <w:sz w:val="24"/>
          <w:szCs w:val="28"/>
        </w:rPr>
        <w:t>）相关资质证书、荣誉证明材料；</w:t>
      </w:r>
    </w:p>
    <w:p>
      <w:pPr>
        <w:pStyle w:val="18"/>
        <w:spacing w:line="560" w:lineRule="exact"/>
        <w:ind w:left="314" w:leftChars="98" w:firstLine="120" w:firstLineChars="50"/>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6</w:t>
      </w:r>
      <w:r>
        <w:rPr>
          <w:rFonts w:hint="eastAsia" w:ascii="仿宋_GB2312" w:eastAsia="仿宋_GB2312"/>
          <w:color w:val="000000"/>
          <w:sz w:val="24"/>
          <w:szCs w:val="28"/>
        </w:rPr>
        <w:t>）2019年资产评估机构在浙江省内或全国的相关排名；</w:t>
      </w:r>
    </w:p>
    <w:p>
      <w:pPr>
        <w:pStyle w:val="18"/>
        <w:spacing w:line="560" w:lineRule="exact"/>
        <w:ind w:left="960" w:leftChars="150" w:hanging="480" w:hangingChars="200"/>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7</w:t>
      </w:r>
      <w:r>
        <w:rPr>
          <w:rFonts w:hint="eastAsia" w:ascii="仿宋_GB2312" w:eastAsia="仿宋_GB2312"/>
          <w:color w:val="000000"/>
          <w:sz w:val="24"/>
          <w:szCs w:val="28"/>
        </w:rPr>
        <w:t>）201</w:t>
      </w:r>
      <w:r>
        <w:rPr>
          <w:rFonts w:ascii="仿宋_GB2312" w:eastAsia="仿宋_GB2312"/>
          <w:color w:val="000000"/>
          <w:sz w:val="24"/>
          <w:szCs w:val="28"/>
        </w:rPr>
        <w:t>5</w:t>
      </w:r>
      <w:r>
        <w:rPr>
          <w:rFonts w:hint="eastAsia" w:ascii="仿宋_GB2312" w:eastAsia="仿宋_GB2312"/>
          <w:color w:val="000000"/>
          <w:sz w:val="24"/>
          <w:szCs w:val="28"/>
        </w:rPr>
        <w:t>年以来资产评估机构服务交通运输类国有企业资产评估相关业绩表（附件三）；</w:t>
      </w:r>
    </w:p>
    <w:p>
      <w:pPr>
        <w:pStyle w:val="18"/>
        <w:numPr>
          <w:ilvl w:val="0"/>
          <w:numId w:val="22"/>
        </w:numPr>
        <w:spacing w:line="560" w:lineRule="exact"/>
        <w:ind w:firstLine="434" w:firstLineChars="181"/>
        <w:rPr>
          <w:rFonts w:hint="eastAsia" w:ascii="仿宋_GB2312" w:eastAsia="仿宋_GB2312"/>
          <w:color w:val="000000"/>
          <w:sz w:val="24"/>
          <w:szCs w:val="28"/>
        </w:rPr>
      </w:pPr>
      <w:r>
        <w:rPr>
          <w:rFonts w:hint="eastAsia" w:ascii="仿宋_GB2312" w:eastAsia="仿宋_GB2312"/>
          <w:color w:val="000000"/>
          <w:sz w:val="24"/>
          <w:szCs w:val="28"/>
        </w:rPr>
        <w:t>拟委任</w:t>
      </w:r>
      <w:r>
        <w:rPr>
          <w:rFonts w:ascii="仿宋_GB2312" w:eastAsia="仿宋_GB2312"/>
          <w:color w:val="000000"/>
          <w:sz w:val="24"/>
          <w:szCs w:val="28"/>
        </w:rPr>
        <w:t>的</w:t>
      </w:r>
      <w:r>
        <w:rPr>
          <w:rFonts w:hint="eastAsia" w:ascii="仿宋_GB2312" w:eastAsia="仿宋_GB2312"/>
          <w:color w:val="000000"/>
          <w:sz w:val="24"/>
          <w:szCs w:val="28"/>
        </w:rPr>
        <w:t>项目负责人</w:t>
      </w:r>
      <w:r>
        <w:rPr>
          <w:rFonts w:ascii="仿宋_GB2312" w:eastAsia="仿宋_GB2312"/>
          <w:color w:val="000000"/>
          <w:sz w:val="24"/>
          <w:szCs w:val="28"/>
        </w:rPr>
        <w:t>简历</w:t>
      </w:r>
      <w:r>
        <w:rPr>
          <w:rFonts w:hint="eastAsia" w:ascii="仿宋_GB2312" w:eastAsia="仿宋_GB2312"/>
          <w:color w:val="000000"/>
          <w:sz w:val="24"/>
          <w:szCs w:val="28"/>
        </w:rPr>
        <w:t>（附件四）；</w:t>
      </w:r>
    </w:p>
    <w:p>
      <w:pPr>
        <w:pStyle w:val="18"/>
        <w:numPr>
          <w:ilvl w:val="0"/>
          <w:numId w:val="22"/>
        </w:numPr>
        <w:spacing w:line="560" w:lineRule="exact"/>
        <w:ind w:firstLine="434" w:firstLineChars="181"/>
        <w:rPr>
          <w:rFonts w:hint="eastAsia" w:ascii="仿宋_GB2312" w:eastAsia="仿宋_GB2312"/>
          <w:color w:val="000000"/>
          <w:sz w:val="24"/>
          <w:szCs w:val="28"/>
        </w:rPr>
      </w:pPr>
      <w:r>
        <w:rPr>
          <w:rFonts w:hint="eastAsia" w:ascii="仿宋_GB2312" w:eastAsia="仿宋_GB2312"/>
          <w:color w:val="000000"/>
          <w:sz w:val="24"/>
          <w:szCs w:val="28"/>
          <w:lang w:eastAsia="zh-CN"/>
        </w:rPr>
        <w:t>参与本项目人员需在响应单位任职</w:t>
      </w:r>
      <w:r>
        <w:rPr>
          <w:rFonts w:hint="eastAsia" w:ascii="仿宋_GB2312" w:eastAsia="仿宋_GB2312"/>
          <w:color w:val="000000"/>
          <w:sz w:val="24"/>
          <w:szCs w:val="28"/>
          <w:lang w:val="en-US" w:eastAsia="zh-CN"/>
        </w:rPr>
        <w:t>3个月以上（需提供社保缴纳证明）；</w:t>
      </w:r>
      <w:bookmarkStart w:id="105" w:name="_GoBack"/>
      <w:bookmarkEnd w:id="105"/>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hint="eastAsia" w:ascii="仿宋_GB2312" w:eastAsia="仿宋_GB2312"/>
          <w:color w:val="000000"/>
          <w:sz w:val="24"/>
          <w:szCs w:val="28"/>
          <w:lang w:val="en-US" w:eastAsia="zh-CN"/>
        </w:rPr>
        <w:t>10</w:t>
      </w:r>
      <w:r>
        <w:rPr>
          <w:rFonts w:hint="eastAsia" w:ascii="仿宋_GB2312" w:eastAsia="仿宋_GB2312"/>
          <w:color w:val="000000"/>
          <w:sz w:val="24"/>
          <w:szCs w:val="28"/>
        </w:rPr>
        <w:t>）报价单（附件五）；</w:t>
      </w:r>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w:t>
      </w:r>
      <w:r>
        <w:rPr>
          <w:rFonts w:hint="eastAsia" w:ascii="仿宋_GB2312" w:eastAsia="仿宋_GB2312"/>
          <w:color w:val="000000"/>
          <w:sz w:val="24"/>
          <w:szCs w:val="28"/>
          <w:lang w:val="en-US" w:eastAsia="zh-CN"/>
        </w:rPr>
        <w:t>1</w:t>
      </w:r>
      <w:r>
        <w:rPr>
          <w:rFonts w:hint="eastAsia" w:ascii="仿宋_GB2312" w:eastAsia="仿宋_GB2312"/>
          <w:color w:val="000000"/>
          <w:sz w:val="24"/>
          <w:szCs w:val="28"/>
        </w:rPr>
        <w:t>）资产评估机构最新年度注册资产评估师年检通过（合格）人员人数证明；</w:t>
      </w:r>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（1</w:t>
      </w:r>
      <w:r>
        <w:rPr>
          <w:rFonts w:hint="eastAsia" w:ascii="仿宋_GB2312" w:eastAsia="仿宋_GB2312"/>
          <w:color w:val="000000"/>
          <w:sz w:val="24"/>
          <w:szCs w:val="28"/>
          <w:lang w:val="en-US" w:eastAsia="zh-CN"/>
        </w:rPr>
        <w:t>2</w:t>
      </w:r>
      <w:r>
        <w:rPr>
          <w:rFonts w:hint="eastAsia" w:ascii="仿宋_GB2312" w:eastAsia="仿宋_GB2312"/>
          <w:color w:val="000000"/>
          <w:sz w:val="24"/>
          <w:szCs w:val="28"/>
        </w:rPr>
        <w:t>）无违规违法记录及其他信用证明资料；</w:t>
      </w:r>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w:t>
      </w:r>
      <w:r>
        <w:rPr>
          <w:rFonts w:ascii="仿宋_GB2312" w:eastAsia="仿宋_GB2312"/>
          <w:color w:val="000000"/>
          <w:sz w:val="24"/>
          <w:szCs w:val="28"/>
        </w:rPr>
        <w:t>1</w:t>
      </w:r>
      <w:r>
        <w:rPr>
          <w:rFonts w:hint="eastAsia" w:ascii="仿宋_GB2312" w:eastAsia="仿宋_GB2312"/>
          <w:color w:val="000000"/>
          <w:sz w:val="24"/>
          <w:szCs w:val="28"/>
          <w:lang w:val="en-US" w:eastAsia="zh-CN"/>
        </w:rPr>
        <w:t>3</w:t>
      </w:r>
      <w:r>
        <w:rPr>
          <w:rFonts w:hint="eastAsia" w:ascii="仿宋_GB2312" w:eastAsia="仿宋_GB2312"/>
          <w:color w:val="000000"/>
          <w:sz w:val="24"/>
          <w:szCs w:val="28"/>
        </w:rPr>
        <w:t>）其他方案及建议。</w:t>
      </w:r>
    </w:p>
    <w:p>
      <w:pPr>
        <w:pStyle w:val="18"/>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本项目报价以人民币报价。报价为作为本次资产评估的所有费用（包括但不限于咨询费、差旅费、办公费用、利润、税费、风险因素等服务内容和范围所需全部费用）。为营造良性的竞争氛围和杜绝恶意的竞争行为，评审小组有权对报价的真实有效性作出判断。</w:t>
      </w:r>
    </w:p>
    <w:p>
      <w:pPr>
        <w:widowControl/>
        <w:spacing w:line="440" w:lineRule="exact"/>
        <w:ind w:firstLine="560" w:firstLineChars="200"/>
        <w:outlineLvl w:val="0"/>
        <w:rPr>
          <w:rFonts w:ascii="黑体" w:hAnsi="黑体" w:eastAsia="黑体"/>
          <w:sz w:val="28"/>
        </w:rPr>
      </w:pPr>
      <w:r>
        <w:rPr>
          <w:rFonts w:hint="eastAsia" w:ascii="黑体" w:hAnsi="黑体" w:eastAsia="黑体"/>
          <w:sz w:val="28"/>
        </w:rPr>
        <w:t>7.其他内容</w:t>
      </w:r>
    </w:p>
    <w:p>
      <w:pPr>
        <w:pStyle w:val="18"/>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（1）响应文件需打印或用不褪色的墨水填写。响应文件的装订顺序应按本文件第6条顺序编制。</w:t>
      </w:r>
    </w:p>
    <w:p>
      <w:pPr>
        <w:pStyle w:val="18"/>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（2）所有响应文件正本均须由响应方盖章，并由授权代表签署。</w:t>
      </w:r>
    </w:p>
    <w:p>
      <w:pPr>
        <w:pStyle w:val="18"/>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（3）响应文件正本1份，副本3份。响应方应将响应文件正本和副本分别用信封密封，并在封面上写明采购项目名称、响应方名称及“正本”或“副本”字样。正本、副本同时提交给需方。</w:t>
      </w:r>
    </w:p>
    <w:p>
      <w:pPr>
        <w:pStyle w:val="18"/>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（4）如果响应方未加写标记，需方对响应方文件的误投和提前启封不负责任。</w:t>
      </w:r>
    </w:p>
    <w:p>
      <w:pPr>
        <w:pStyle w:val="18"/>
        <w:spacing w:line="560" w:lineRule="exact"/>
        <w:ind w:firstLine="480"/>
        <w:rPr>
          <w:rFonts w:ascii="仿宋_GB2312" w:eastAsia="仿宋_GB2312"/>
          <w:color w:val="000000"/>
          <w:sz w:val="24"/>
          <w:szCs w:val="28"/>
        </w:rPr>
      </w:pPr>
      <w:r>
        <w:rPr>
          <w:rFonts w:hint="eastAsia" w:ascii="仿宋_GB2312" w:eastAsia="仿宋_GB2312"/>
          <w:color w:val="000000"/>
          <w:sz w:val="24"/>
          <w:szCs w:val="28"/>
        </w:rPr>
        <w:t>（5）响应文件的修改</w:t>
      </w:r>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响应文件提交截止时间（202</w:t>
      </w:r>
      <w:r>
        <w:rPr>
          <w:rFonts w:ascii="仿宋_GB2312" w:eastAsia="仿宋_GB2312"/>
          <w:color w:val="000000"/>
          <w:sz w:val="24"/>
          <w:szCs w:val="28"/>
        </w:rPr>
        <w:t>1</w:t>
      </w:r>
      <w:r>
        <w:rPr>
          <w:rFonts w:hint="eastAsia" w:ascii="仿宋_GB2312" w:eastAsia="仿宋_GB2312"/>
          <w:color w:val="000000"/>
          <w:sz w:val="24"/>
          <w:szCs w:val="28"/>
        </w:rPr>
        <w:t>年</w:t>
      </w:r>
      <w:r>
        <w:rPr>
          <w:rFonts w:hint="eastAsia" w:ascii="仿宋_GB2312" w:eastAsia="仿宋_GB2312"/>
          <w:color w:val="000000"/>
          <w:sz w:val="24"/>
          <w:szCs w:val="28"/>
          <w:lang w:val="en-US" w:eastAsia="zh-CN"/>
        </w:rPr>
        <w:t>01</w:t>
      </w:r>
      <w:r>
        <w:rPr>
          <w:rFonts w:hint="eastAsia" w:ascii="仿宋_GB2312" w:eastAsia="仿宋_GB2312"/>
          <w:color w:val="000000"/>
          <w:sz w:val="24"/>
          <w:szCs w:val="28"/>
        </w:rPr>
        <w:t>月</w:t>
      </w:r>
      <w:r>
        <w:rPr>
          <w:rFonts w:hint="eastAsia" w:ascii="仿宋_GB2312" w:eastAsia="仿宋_GB2312"/>
          <w:color w:val="000000"/>
          <w:sz w:val="24"/>
          <w:szCs w:val="28"/>
          <w:lang w:val="en-US" w:eastAsia="zh-CN"/>
        </w:rPr>
        <w:t>12</w:t>
      </w:r>
      <w:r>
        <w:rPr>
          <w:rFonts w:hint="eastAsia" w:ascii="仿宋_GB2312" w:eastAsia="仿宋_GB2312"/>
          <w:color w:val="000000"/>
          <w:sz w:val="24"/>
          <w:szCs w:val="28"/>
        </w:rPr>
        <w:t>日</w:t>
      </w:r>
      <w:r>
        <w:rPr>
          <w:rFonts w:hint="eastAsia" w:ascii="仿宋_GB2312" w:eastAsia="仿宋_GB2312"/>
          <w:color w:val="000000"/>
          <w:sz w:val="24"/>
          <w:szCs w:val="28"/>
          <w:lang w:val="en-US" w:eastAsia="zh-CN"/>
        </w:rPr>
        <w:t>9</w:t>
      </w:r>
      <w:r>
        <w:rPr>
          <w:rFonts w:hint="eastAsia" w:ascii="仿宋_GB2312" w:eastAsia="仿宋_GB2312"/>
          <w:color w:val="000000"/>
          <w:sz w:val="24"/>
          <w:szCs w:val="28"/>
        </w:rPr>
        <w:t>时</w:t>
      </w:r>
      <w:r>
        <w:rPr>
          <w:rFonts w:hint="eastAsia" w:ascii="仿宋_GB2312" w:eastAsia="仿宋_GB2312"/>
          <w:color w:val="000000"/>
          <w:sz w:val="24"/>
          <w:szCs w:val="28"/>
          <w:lang w:val="en-US" w:eastAsia="zh-CN"/>
        </w:rPr>
        <w:t>00</w:t>
      </w:r>
      <w:r>
        <w:rPr>
          <w:rFonts w:hint="eastAsia" w:ascii="仿宋_GB2312" w:eastAsia="仿宋_GB2312"/>
          <w:color w:val="000000"/>
          <w:sz w:val="24"/>
          <w:szCs w:val="28"/>
        </w:rPr>
        <w:t>分）前（北京时间），响应方可以以书面形式向需方递交修改申请，需方同意后，响应方可对文件提出补充和修改，相应部分以最后的补充和修改为准。该书面材料应密封，由响应方代表签字。</w:t>
      </w:r>
    </w:p>
    <w:p>
      <w:pPr>
        <w:pStyle w:val="18"/>
        <w:spacing w:line="560" w:lineRule="exact"/>
        <w:ind w:firstLine="434" w:firstLineChars="181"/>
        <w:rPr>
          <w:rFonts w:ascii="仿宋_GB2312" w:eastAsia="仿宋_GB2312"/>
          <w:color w:val="000000"/>
          <w:sz w:val="24"/>
          <w:szCs w:val="28"/>
        </w:rPr>
      </w:pPr>
      <w:r>
        <w:rPr>
          <w:rFonts w:hint="eastAsia" w:ascii="仿宋_GB2312" w:eastAsia="仿宋_GB2312"/>
          <w:color w:val="000000"/>
          <w:sz w:val="24"/>
          <w:szCs w:val="28"/>
        </w:rPr>
        <w:t>（6）响应文件不得涂改和增删，如有错漏必须修改，修改处由同一签署人签字或盖章。</w:t>
      </w:r>
    </w:p>
    <w:p>
      <w:pPr>
        <w:pStyle w:val="18"/>
        <w:spacing w:line="560" w:lineRule="exact"/>
        <w:ind w:firstLine="434" w:firstLineChars="181"/>
        <w:rPr>
          <w:rFonts w:hint="eastAsia" w:ascii="仿宋_GB2312" w:eastAsia="仿宋_GB2312"/>
          <w:color w:val="000000"/>
          <w:sz w:val="24"/>
          <w:szCs w:val="28"/>
        </w:rPr>
      </w:pPr>
      <w:r>
        <w:rPr>
          <w:rFonts w:hint="eastAsia" w:ascii="仿宋_GB2312" w:eastAsia="仿宋_GB2312"/>
          <w:color w:val="000000"/>
          <w:sz w:val="24"/>
          <w:szCs w:val="28"/>
        </w:rPr>
        <w:t>（7）由于字迹模糊或表达不清引起的后果由响应方负责。</w:t>
      </w:r>
      <w:bookmarkStart w:id="83" w:name="_Toc503280563"/>
      <w:bookmarkStart w:id="84" w:name="_Toc417288481"/>
    </w:p>
    <w:p>
      <w:pPr>
        <w:pStyle w:val="18"/>
        <w:spacing w:line="560" w:lineRule="exact"/>
        <w:ind w:firstLine="434" w:firstLineChars="181"/>
        <w:rPr>
          <w:rFonts w:hint="eastAsia" w:ascii="仿宋_GB2312" w:eastAsia="仿宋_GB2312"/>
          <w:color w:val="000000"/>
          <w:sz w:val="24"/>
          <w:szCs w:val="28"/>
        </w:rPr>
      </w:pPr>
    </w:p>
    <w:p>
      <w:pPr>
        <w:pStyle w:val="18"/>
        <w:spacing w:line="560" w:lineRule="exact"/>
        <w:ind w:firstLine="434" w:firstLineChars="181"/>
        <w:rPr>
          <w:rFonts w:hint="eastAsia" w:ascii="仿宋_GB2312" w:eastAsia="仿宋_GB2312"/>
          <w:color w:val="000000"/>
          <w:sz w:val="24"/>
          <w:szCs w:val="28"/>
        </w:rPr>
      </w:pPr>
    </w:p>
    <w:p>
      <w:pPr>
        <w:pStyle w:val="18"/>
        <w:spacing w:line="560" w:lineRule="exact"/>
        <w:ind w:firstLine="434" w:firstLineChars="181"/>
        <w:rPr>
          <w:rFonts w:hint="eastAsia" w:ascii="仿宋_GB2312" w:eastAsia="仿宋_GB2312"/>
          <w:color w:val="000000"/>
          <w:sz w:val="24"/>
          <w:szCs w:val="28"/>
        </w:rPr>
      </w:pPr>
    </w:p>
    <w:p>
      <w:pPr>
        <w:pStyle w:val="18"/>
        <w:spacing w:line="560" w:lineRule="exact"/>
        <w:ind w:firstLine="434" w:firstLineChars="181"/>
        <w:rPr>
          <w:rFonts w:hint="eastAsia" w:ascii="仿宋_GB2312" w:eastAsia="仿宋_GB2312"/>
          <w:color w:val="000000"/>
          <w:sz w:val="24"/>
          <w:szCs w:val="28"/>
        </w:rPr>
      </w:pPr>
    </w:p>
    <w:p>
      <w:pPr>
        <w:pStyle w:val="18"/>
        <w:spacing w:line="560" w:lineRule="exact"/>
        <w:ind w:firstLine="434" w:firstLineChars="181"/>
        <w:rPr>
          <w:rFonts w:hint="eastAsia" w:ascii="仿宋_GB2312" w:eastAsia="仿宋_GB2312"/>
          <w:color w:val="000000"/>
          <w:sz w:val="24"/>
          <w:szCs w:val="28"/>
        </w:rPr>
      </w:pPr>
    </w:p>
    <w:p>
      <w:pPr>
        <w:pStyle w:val="18"/>
        <w:spacing w:line="560" w:lineRule="exact"/>
        <w:ind w:firstLine="434" w:firstLineChars="181"/>
        <w:rPr>
          <w:rFonts w:hint="eastAsia" w:ascii="仿宋_GB2312" w:eastAsia="仿宋_GB2312"/>
          <w:color w:val="000000"/>
          <w:sz w:val="24"/>
          <w:szCs w:val="28"/>
        </w:rPr>
      </w:pPr>
    </w:p>
    <w:p>
      <w:pPr>
        <w:pStyle w:val="18"/>
        <w:spacing w:line="560" w:lineRule="exact"/>
        <w:ind w:firstLine="436" w:firstLineChars="181"/>
        <w:rPr>
          <w:rFonts w:ascii="仿宋_GB2312" w:eastAsia="仿宋_GB2312"/>
          <w:color w:val="000000"/>
          <w:sz w:val="24"/>
          <w:szCs w:val="28"/>
        </w:rPr>
      </w:pPr>
      <w:r>
        <w:rPr>
          <w:rFonts w:hint="eastAsia" w:ascii="仿宋_GB2312" w:hAnsi="宋体" w:eastAsia="仿宋_GB2312" w:cs="SimSun,Bold"/>
          <w:b/>
          <w:bCs/>
          <w:color w:val="000000"/>
          <w:kern w:val="0"/>
          <w:sz w:val="24"/>
          <w:szCs w:val="32"/>
        </w:rPr>
        <w:t>附件一</w:t>
      </w:r>
      <w:bookmarkEnd w:id="83"/>
      <w:bookmarkEnd w:id="84"/>
    </w:p>
    <w:p>
      <w:pPr>
        <w:pStyle w:val="5"/>
        <w:spacing w:before="156" w:line="560" w:lineRule="exact"/>
        <w:ind w:firstLine="0" w:firstLineChars="0"/>
        <w:jc w:val="center"/>
        <w:outlineLvl w:val="1"/>
        <w:rPr>
          <w:rFonts w:ascii="黑体" w:hAnsi="黑体" w:eastAsia="黑体" w:cs="Times New Roman"/>
          <w:color w:val="000000"/>
          <w:szCs w:val="32"/>
        </w:rPr>
      </w:pPr>
      <w:bookmarkStart w:id="85" w:name="_Toc433113294"/>
      <w:bookmarkStart w:id="86" w:name="_Toc503280564"/>
      <w:r>
        <w:rPr>
          <w:rFonts w:hint="eastAsia" w:ascii="黑体" w:hAnsi="黑体" w:eastAsia="黑体"/>
          <w:color w:val="000000"/>
          <w:szCs w:val="32"/>
        </w:rPr>
        <w:t>询比</w:t>
      </w:r>
      <w:r>
        <w:rPr>
          <w:rFonts w:hint="eastAsia" w:ascii="黑体" w:hAnsi="黑体" w:eastAsia="黑体" w:cs="Times New Roman"/>
          <w:color w:val="000000"/>
          <w:szCs w:val="32"/>
        </w:rPr>
        <w:t>响应书</w:t>
      </w:r>
      <w:bookmarkEnd w:id="85"/>
      <w:bookmarkEnd w:id="86"/>
    </w:p>
    <w:p>
      <w:pPr>
        <w:pStyle w:val="5"/>
        <w:spacing w:before="156" w:line="560" w:lineRule="exact"/>
        <w:ind w:firstLine="0" w:firstLineChars="0"/>
        <w:rPr>
          <w:rFonts w:ascii="宋体" w:hAnsi="宋体" w:eastAsia="宋体" w:cs="Times New Roman"/>
          <w:color w:val="000000"/>
          <w:sz w:val="24"/>
        </w:rPr>
      </w:pPr>
    </w:p>
    <w:p>
      <w:pPr>
        <w:pStyle w:val="5"/>
        <w:spacing w:before="156" w:line="560" w:lineRule="exact"/>
        <w:ind w:firstLine="0" w:firstLineChars="0"/>
        <w:rPr>
          <w:rFonts w:hAnsi="宋体" w:cs="Times New Roman"/>
          <w:color w:val="000000"/>
          <w:sz w:val="24"/>
          <w:szCs w:val="24"/>
        </w:rPr>
      </w:pPr>
      <w:r>
        <w:rPr>
          <w:rFonts w:hint="eastAsia" w:hAnsi="宋体" w:cs="Times New Roman"/>
          <w:color w:val="000000"/>
          <w:sz w:val="24"/>
          <w:szCs w:val="24"/>
        </w:rPr>
        <w:t>致：浙江省轨道交通运营管理集团有限公司</w:t>
      </w:r>
    </w:p>
    <w:p>
      <w:pPr>
        <w:pStyle w:val="18"/>
        <w:spacing w:line="560" w:lineRule="exact"/>
        <w:ind w:firstLine="0" w:firstLineChars="0"/>
        <w:jc w:val="left"/>
        <w:rPr>
          <w:rFonts w:ascii="仿宋_GB2312" w:hAnsi="宋体" w:eastAsia="仿宋_GB2312"/>
          <w:color w:val="000000"/>
          <w:sz w:val="24"/>
          <w:szCs w:val="24"/>
        </w:rPr>
      </w:pPr>
      <w:r>
        <w:rPr>
          <w:rFonts w:hint="eastAsia" w:ascii="仿宋_GB2312" w:hAnsi="宋体" w:eastAsia="仿宋_GB2312"/>
          <w:color w:val="000000"/>
          <w:sz w:val="24"/>
          <w:szCs w:val="24"/>
        </w:rPr>
        <w:t>（响应方全称）授权（全名、职务）为全权代表，参加贵方组织的资产评估服务采购项目有关活动，并参与询比评审，为此：</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1．提供规定的全部响应文件；</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2．响应方已详细审查全部响应文件，同意采购文件规定的各项要求；</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3．若中选，响应方将按采购文件规定履行责任和义务；</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4．响应方按照贵方要求提供与其评审有关的一切数据或资料，并保证其真实性、合法性；</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5．我方与本次评审有关的一切正式来往通讯请寄：</w:t>
      </w:r>
    </w:p>
    <w:p>
      <w:pPr>
        <w:pStyle w:val="5"/>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地址：邮编：</w:t>
      </w:r>
    </w:p>
    <w:p>
      <w:pPr>
        <w:pStyle w:val="5"/>
        <w:spacing w:before="156" w:line="560" w:lineRule="exact"/>
        <w:ind w:firstLine="480"/>
        <w:rPr>
          <w:rFonts w:hAnsi="宋体" w:cs="Times New Roman"/>
          <w:color w:val="000000"/>
          <w:sz w:val="24"/>
          <w:szCs w:val="24"/>
          <w:u w:val="single"/>
        </w:rPr>
      </w:pPr>
      <w:r>
        <w:rPr>
          <w:rFonts w:hint="eastAsia" w:hAnsi="宋体" w:cs="Times New Roman"/>
          <w:color w:val="000000"/>
          <w:sz w:val="24"/>
          <w:szCs w:val="24"/>
        </w:rPr>
        <w:t>电话：传真：</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响应方名称：（公章）</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全权代表签字：</w:t>
      </w:r>
    </w:p>
    <w:p>
      <w:pPr>
        <w:pStyle w:val="5"/>
        <w:spacing w:before="156" w:line="560" w:lineRule="exact"/>
        <w:ind w:firstLine="480"/>
        <w:rPr>
          <w:rFonts w:hAnsi="宋体" w:cs="Times New Roman"/>
          <w:color w:val="000000"/>
          <w:sz w:val="24"/>
          <w:szCs w:val="24"/>
        </w:rPr>
      </w:pPr>
      <w:r>
        <w:rPr>
          <w:rFonts w:hint="eastAsia" w:hAnsi="宋体" w:cs="Times New Roman"/>
          <w:color w:val="000000"/>
          <w:sz w:val="24"/>
          <w:szCs w:val="24"/>
        </w:rPr>
        <w:t>响应文件递交日期：年月日</w:t>
      </w:r>
      <w:bookmarkStart w:id="87" w:name="_Toc503280565"/>
      <w:bookmarkStart w:id="88" w:name="_Toc417288482"/>
      <w:bookmarkStart w:id="89" w:name="_Toc290463858"/>
      <w:bookmarkStart w:id="90" w:name="_Toc352918557"/>
    </w:p>
    <w:p>
      <w:pPr>
        <w:pStyle w:val="5"/>
        <w:spacing w:before="156" w:line="560" w:lineRule="exact"/>
        <w:ind w:firstLine="480"/>
        <w:rPr>
          <w:rFonts w:hAnsi="宋体" w:cs="Times New Roman"/>
          <w:color w:val="000000"/>
          <w:sz w:val="24"/>
          <w:szCs w:val="24"/>
        </w:rPr>
      </w:pPr>
    </w:p>
    <w:p>
      <w:pPr>
        <w:pStyle w:val="5"/>
        <w:spacing w:before="156" w:line="560" w:lineRule="exact"/>
        <w:ind w:firstLine="480"/>
        <w:rPr>
          <w:rFonts w:hAnsi="宋体" w:cs="Times New Roman"/>
          <w:color w:val="000000"/>
          <w:sz w:val="24"/>
          <w:szCs w:val="24"/>
        </w:rPr>
      </w:pPr>
    </w:p>
    <w:p>
      <w:pPr>
        <w:pStyle w:val="5"/>
        <w:spacing w:before="156" w:line="560" w:lineRule="exact"/>
        <w:ind w:firstLine="480"/>
        <w:rPr>
          <w:rFonts w:hAnsi="宋体" w:cs="Times New Roman"/>
          <w:color w:val="000000"/>
          <w:sz w:val="24"/>
          <w:szCs w:val="24"/>
        </w:rPr>
      </w:pPr>
    </w:p>
    <w:p>
      <w:pPr>
        <w:pStyle w:val="5"/>
        <w:spacing w:before="156" w:line="560" w:lineRule="exact"/>
        <w:ind w:firstLine="482"/>
        <w:rPr>
          <w:rFonts w:hAnsi="宋体" w:cs="Times New Roman"/>
          <w:color w:val="000000"/>
          <w:sz w:val="24"/>
          <w:szCs w:val="24"/>
        </w:rPr>
      </w:pPr>
      <w:r>
        <w:rPr>
          <w:rFonts w:hint="eastAsia" w:hAnsi="宋体" w:cs="SimSun,Bold"/>
          <w:b/>
          <w:bCs/>
          <w:color w:val="000000"/>
          <w:kern w:val="0"/>
          <w:sz w:val="24"/>
          <w:szCs w:val="32"/>
        </w:rPr>
        <w:t>附件二</w:t>
      </w:r>
      <w:bookmarkEnd w:id="87"/>
    </w:p>
    <w:p>
      <w:pPr>
        <w:pStyle w:val="5"/>
        <w:spacing w:before="156" w:line="560" w:lineRule="exact"/>
        <w:ind w:firstLine="0" w:firstLineChars="0"/>
        <w:jc w:val="center"/>
        <w:outlineLvl w:val="1"/>
        <w:rPr>
          <w:rFonts w:ascii="黑体" w:hAnsi="黑体" w:eastAsia="黑体" w:cs="Times New Roman"/>
          <w:color w:val="000000"/>
          <w:szCs w:val="32"/>
        </w:rPr>
      </w:pPr>
      <w:bookmarkStart w:id="91" w:name="_Toc503280566"/>
      <w:bookmarkStart w:id="92" w:name="_Toc433113296"/>
      <w:r>
        <w:rPr>
          <w:rFonts w:hint="eastAsia" w:ascii="黑体" w:hAnsi="黑体" w:eastAsia="黑体" w:cs="Times New Roman"/>
          <w:color w:val="000000"/>
          <w:szCs w:val="32"/>
        </w:rPr>
        <w:t>法定代表人授权书</w:t>
      </w:r>
      <w:bookmarkEnd w:id="91"/>
      <w:bookmarkEnd w:id="92"/>
    </w:p>
    <w:p>
      <w:pPr>
        <w:pStyle w:val="5"/>
        <w:spacing w:before="156" w:line="560" w:lineRule="exact"/>
        <w:ind w:firstLine="0" w:firstLineChars="0"/>
        <w:jc w:val="center"/>
        <w:rPr>
          <w:rFonts w:ascii="宋体" w:hAnsi="宋体" w:eastAsia="宋体" w:cs="Times New Roman"/>
          <w:b/>
          <w:color w:val="000000"/>
          <w:sz w:val="28"/>
          <w:szCs w:val="28"/>
        </w:rPr>
      </w:pPr>
    </w:p>
    <w:p>
      <w:pPr>
        <w:pStyle w:val="5"/>
        <w:spacing w:before="156" w:line="560" w:lineRule="exact"/>
        <w:ind w:firstLine="0" w:firstLineChars="0"/>
        <w:rPr>
          <w:rFonts w:hAnsi="宋体" w:cs="Times New Roman"/>
          <w:color w:val="000000"/>
          <w:sz w:val="24"/>
        </w:rPr>
      </w:pPr>
      <w:r>
        <w:rPr>
          <w:rFonts w:hint="eastAsia" w:hAnsi="宋体" w:cs="Times New Roman"/>
          <w:color w:val="000000"/>
          <w:sz w:val="24"/>
        </w:rPr>
        <w:t>致：</w:t>
      </w:r>
      <w:r>
        <w:rPr>
          <w:rFonts w:hint="eastAsia" w:hAnsi="宋体" w:cs="Times New Roman"/>
          <w:color w:val="000000"/>
          <w:sz w:val="24"/>
          <w:szCs w:val="24"/>
        </w:rPr>
        <w:t>浙江省轨道交通运营管理集团有限公司</w:t>
      </w:r>
    </w:p>
    <w:p>
      <w:pPr>
        <w:pStyle w:val="5"/>
        <w:spacing w:before="156" w:line="560" w:lineRule="exact"/>
        <w:ind w:firstLine="660" w:firstLineChars="275"/>
        <w:rPr>
          <w:rFonts w:hAnsi="宋体" w:cs="Times New Roman"/>
          <w:color w:val="000000"/>
          <w:sz w:val="24"/>
        </w:rPr>
      </w:pPr>
      <w:r>
        <w:rPr>
          <w:rFonts w:hint="eastAsia" w:hAnsi="宋体" w:cs="Times New Roman"/>
          <w:color w:val="000000"/>
          <w:sz w:val="24"/>
        </w:rPr>
        <w:t>（响应方全称）法定代表人授权（全权代表名称）为全权代表，参加贵公司</w:t>
      </w:r>
      <w:r>
        <w:rPr>
          <w:rFonts w:hint="eastAsia" w:hAnsi="黑体" w:cs="Times New Roman"/>
          <w:color w:val="000000"/>
          <w:sz w:val="24"/>
          <w:szCs w:val="28"/>
        </w:rPr>
        <w:t>资产评估服务采购项目</w:t>
      </w:r>
      <w:r>
        <w:rPr>
          <w:rFonts w:hint="eastAsia" w:hAnsi="宋体" w:cs="Times New Roman"/>
          <w:color w:val="000000"/>
          <w:sz w:val="24"/>
        </w:rPr>
        <w:t>（采购项目全称）询比评审，其在评审中的一切活动本公司均予承认。</w:t>
      </w:r>
    </w:p>
    <w:p>
      <w:pPr>
        <w:pStyle w:val="5"/>
        <w:spacing w:before="156" w:line="560" w:lineRule="exact"/>
        <w:ind w:firstLine="480"/>
        <w:rPr>
          <w:rFonts w:hAnsi="宋体" w:cs="Times New Roman"/>
          <w:color w:val="000000"/>
          <w:sz w:val="24"/>
        </w:rPr>
      </w:pPr>
    </w:p>
    <w:p>
      <w:pPr>
        <w:pStyle w:val="5"/>
        <w:spacing w:before="156" w:line="560" w:lineRule="exact"/>
        <w:ind w:firstLine="480"/>
        <w:rPr>
          <w:rFonts w:hAnsi="宋体" w:cs="Times New Roman"/>
          <w:color w:val="000000"/>
          <w:sz w:val="24"/>
        </w:rPr>
      </w:pPr>
      <w:r>
        <w:rPr>
          <w:rFonts w:hint="eastAsia" w:hAnsi="宋体" w:cs="Times New Roman"/>
          <w:color w:val="000000"/>
          <w:sz w:val="24"/>
        </w:rPr>
        <w:t xml:space="preserve">                         法定代表人签章：</w:t>
      </w:r>
    </w:p>
    <w:p>
      <w:pPr>
        <w:pStyle w:val="5"/>
        <w:spacing w:before="156" w:line="560" w:lineRule="exact"/>
        <w:ind w:firstLine="480"/>
        <w:rPr>
          <w:rFonts w:hAnsi="宋体" w:cs="Times New Roman"/>
          <w:color w:val="000000"/>
          <w:sz w:val="24"/>
        </w:rPr>
      </w:pPr>
      <w:r>
        <w:rPr>
          <w:rFonts w:hint="eastAsia" w:hAnsi="宋体" w:cs="Times New Roman"/>
          <w:color w:val="000000"/>
          <w:sz w:val="24"/>
        </w:rPr>
        <w:t xml:space="preserve">                              单位公章：</w:t>
      </w:r>
    </w:p>
    <w:p>
      <w:pPr>
        <w:pStyle w:val="5"/>
        <w:spacing w:before="156" w:line="560" w:lineRule="exact"/>
        <w:ind w:left="122" w:leftChars="38" w:firstLine="7080" w:firstLineChars="2950"/>
        <w:rPr>
          <w:rFonts w:hAnsi="宋体" w:cs="Times New Roman"/>
          <w:color w:val="000000"/>
          <w:sz w:val="24"/>
        </w:rPr>
      </w:pPr>
      <w:r>
        <w:rPr>
          <w:rFonts w:hint="eastAsia" w:hAnsi="宋体" w:cs="Times New Roman"/>
          <w:color w:val="000000"/>
          <w:sz w:val="24"/>
        </w:rPr>
        <w:t xml:space="preserve">年  月 日  </w:t>
      </w:r>
    </w:p>
    <w:p>
      <w:pPr>
        <w:pStyle w:val="5"/>
        <w:spacing w:before="156" w:line="560" w:lineRule="exact"/>
        <w:ind w:firstLine="0" w:firstLineChars="0"/>
        <w:rPr>
          <w:rFonts w:hAnsi="宋体" w:cs="Times New Roman"/>
          <w:color w:val="000000"/>
          <w:sz w:val="24"/>
        </w:rPr>
      </w:pPr>
    </w:p>
    <w:p>
      <w:pPr>
        <w:pStyle w:val="5"/>
        <w:spacing w:before="156" w:line="560" w:lineRule="exact"/>
        <w:ind w:firstLine="0" w:firstLineChars="0"/>
        <w:rPr>
          <w:rFonts w:hAnsi="宋体" w:cs="Times New Roman"/>
          <w:color w:val="000000"/>
          <w:sz w:val="24"/>
        </w:rPr>
      </w:pPr>
      <w:r>
        <w:rPr>
          <w:rFonts w:hint="eastAsia" w:hAnsi="宋体" w:cs="Times New Roman"/>
          <w:color w:val="000000"/>
          <w:sz w:val="24"/>
        </w:rPr>
        <w:t>附：</w:t>
      </w:r>
    </w:p>
    <w:p>
      <w:pPr>
        <w:pStyle w:val="5"/>
        <w:spacing w:before="156" w:line="560" w:lineRule="exact"/>
        <w:ind w:firstLineChars="0"/>
        <w:rPr>
          <w:rFonts w:hAnsi="宋体" w:cs="Times New Roman"/>
          <w:color w:val="000000"/>
          <w:sz w:val="24"/>
          <w:u w:val="single"/>
        </w:rPr>
      </w:pPr>
      <w:r>
        <w:rPr>
          <w:rFonts w:hint="eastAsia" w:hAnsi="宋体" w:cs="Times New Roman"/>
          <w:color w:val="000000"/>
          <w:sz w:val="24"/>
        </w:rPr>
        <w:t>全权代表姓名：</w:t>
      </w:r>
    </w:p>
    <w:p>
      <w:pPr>
        <w:pStyle w:val="5"/>
        <w:spacing w:before="156" w:line="560" w:lineRule="exact"/>
        <w:ind w:firstLineChars="0"/>
        <w:rPr>
          <w:rFonts w:hAnsi="宋体" w:cs="Times New Roman"/>
          <w:color w:val="000000"/>
          <w:sz w:val="24"/>
          <w:u w:val="single"/>
        </w:rPr>
      </w:pPr>
      <w:r>
        <w:rPr>
          <w:rFonts w:hint="eastAsia" w:hAnsi="宋体" w:cs="Times New Roman"/>
          <w:color w:val="000000"/>
          <w:sz w:val="24"/>
        </w:rPr>
        <w:t>全权代表身份证或资产评估执业证号：</w:t>
      </w:r>
    </w:p>
    <w:p>
      <w:pPr>
        <w:pStyle w:val="5"/>
        <w:spacing w:before="156" w:line="560" w:lineRule="exact"/>
        <w:ind w:firstLineChars="0"/>
        <w:rPr>
          <w:rFonts w:hAnsi="宋体" w:cs="Times New Roman"/>
          <w:color w:val="000000"/>
          <w:sz w:val="24"/>
          <w:u w:val="single"/>
        </w:rPr>
      </w:pPr>
      <w:r>
        <w:rPr>
          <w:rFonts w:hint="eastAsia" w:hAnsi="宋体" w:cs="Times New Roman"/>
          <w:color w:val="000000"/>
          <w:sz w:val="24"/>
        </w:rPr>
        <w:t>职务：</w:t>
      </w:r>
    </w:p>
    <w:p>
      <w:pPr>
        <w:pStyle w:val="5"/>
        <w:spacing w:before="156" w:line="560" w:lineRule="exact"/>
        <w:ind w:firstLineChars="0"/>
        <w:rPr>
          <w:rFonts w:hAnsi="宋体" w:cs="Times New Roman"/>
          <w:color w:val="000000"/>
          <w:sz w:val="24"/>
        </w:rPr>
      </w:pPr>
      <w:r>
        <w:rPr>
          <w:rFonts w:hint="eastAsia" w:hAnsi="宋体" w:cs="Times New Roman"/>
          <w:color w:val="000000"/>
          <w:sz w:val="24"/>
        </w:rPr>
        <w:t>详细通讯地址：</w:t>
      </w:r>
    </w:p>
    <w:p>
      <w:pPr>
        <w:pStyle w:val="5"/>
        <w:spacing w:before="156" w:line="560" w:lineRule="exact"/>
        <w:ind w:firstLineChars="0"/>
        <w:rPr>
          <w:rFonts w:cs="Times New Roman"/>
          <w:color w:val="000000"/>
          <w:sz w:val="40"/>
        </w:rPr>
      </w:pPr>
      <w:r>
        <w:rPr>
          <w:rFonts w:hint="eastAsia" w:hAnsi="宋体" w:cs="Times New Roman"/>
          <w:color w:val="000000"/>
          <w:sz w:val="24"/>
        </w:rPr>
        <w:t>传真：电话：邮编：</w:t>
      </w:r>
    </w:p>
    <w:p>
      <w:pPr>
        <w:pStyle w:val="18"/>
        <w:spacing w:line="560" w:lineRule="exact"/>
        <w:ind w:firstLine="0" w:firstLineChars="0"/>
        <w:jc w:val="left"/>
        <w:rPr>
          <w:rFonts w:ascii="仿宋_GB2312" w:hAnsi="宋体" w:eastAsia="仿宋_GB2312" w:cs="SimSun,Bold"/>
          <w:b/>
          <w:bCs/>
          <w:color w:val="000000"/>
          <w:kern w:val="0"/>
          <w:sz w:val="24"/>
          <w:szCs w:val="32"/>
        </w:rPr>
      </w:pPr>
      <w:r>
        <w:rPr>
          <w:rFonts w:hint="eastAsia" w:ascii="仿宋_GB2312" w:hAnsi="宋体" w:eastAsia="仿宋_GB2312"/>
          <w:color w:val="000000"/>
          <w:sz w:val="24"/>
          <w:szCs w:val="24"/>
        </w:rPr>
        <w:br w:type="page"/>
      </w:r>
      <w:r>
        <w:rPr>
          <w:rFonts w:hint="eastAsia" w:ascii="仿宋_GB2312" w:hAnsi="宋体" w:eastAsia="仿宋_GB2312" w:cs="SimSun,Bold"/>
          <w:b/>
          <w:bCs/>
          <w:color w:val="000000"/>
          <w:kern w:val="0"/>
          <w:sz w:val="24"/>
          <w:szCs w:val="32"/>
        </w:rPr>
        <w:t>附件</w:t>
      </w:r>
      <w:bookmarkEnd w:id="88"/>
      <w:r>
        <w:rPr>
          <w:rFonts w:hint="eastAsia" w:ascii="仿宋_GB2312" w:hAnsi="宋体" w:eastAsia="仿宋_GB2312" w:cs="SimSun,Bold"/>
          <w:b/>
          <w:bCs/>
          <w:color w:val="000000"/>
          <w:kern w:val="0"/>
          <w:sz w:val="24"/>
          <w:szCs w:val="32"/>
        </w:rPr>
        <w:t>三</w:t>
      </w:r>
    </w:p>
    <w:p>
      <w:pPr>
        <w:pStyle w:val="5"/>
        <w:spacing w:before="156" w:line="560" w:lineRule="exact"/>
        <w:ind w:firstLine="0" w:firstLineChars="0"/>
        <w:jc w:val="center"/>
        <w:outlineLvl w:val="1"/>
        <w:rPr>
          <w:rFonts w:ascii="黑体" w:hAnsi="黑体" w:eastAsia="黑体" w:cs="Times New Roman"/>
          <w:color w:val="000000"/>
          <w:szCs w:val="32"/>
        </w:rPr>
      </w:pPr>
      <w:bookmarkStart w:id="93" w:name="_Toc433113298"/>
      <w:bookmarkStart w:id="94" w:name="_Toc503280567"/>
      <w:r>
        <w:rPr>
          <w:rFonts w:hint="eastAsia" w:ascii="黑体" w:hAnsi="黑体" w:eastAsia="黑体" w:cs="Times New Roman"/>
          <w:color w:val="000000"/>
          <w:szCs w:val="32"/>
        </w:rPr>
        <w:t>（一）</w:t>
      </w:r>
      <w:bookmarkEnd w:id="93"/>
      <w:r>
        <w:rPr>
          <w:rFonts w:hint="eastAsia" w:ascii="黑体" w:hAnsi="黑体" w:eastAsia="黑体" w:cs="Times New Roman"/>
          <w:color w:val="000000"/>
          <w:szCs w:val="32"/>
        </w:rPr>
        <w:t>201</w:t>
      </w:r>
      <w:r>
        <w:rPr>
          <w:rFonts w:ascii="黑体" w:hAnsi="黑体" w:eastAsia="黑体" w:cs="Times New Roman"/>
          <w:color w:val="000000"/>
          <w:szCs w:val="32"/>
        </w:rPr>
        <w:t>5</w:t>
      </w:r>
      <w:r>
        <w:rPr>
          <w:rFonts w:hint="eastAsia" w:ascii="黑体" w:hAnsi="黑体" w:eastAsia="黑体" w:cs="Times New Roman"/>
          <w:color w:val="000000"/>
          <w:szCs w:val="32"/>
        </w:rPr>
        <w:t>年以来资产评估机构服务的交通运输类国有企业资产评估相关业绩表</w:t>
      </w:r>
      <w:bookmarkEnd w:id="94"/>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519"/>
        <w:gridCol w:w="1268"/>
        <w:gridCol w:w="1840"/>
        <w:gridCol w:w="1135"/>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5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项目时间</w:t>
            </w:r>
          </w:p>
        </w:tc>
        <w:tc>
          <w:tcPr>
            <w:tcW w:w="1519"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项目名称</w:t>
            </w:r>
          </w:p>
        </w:tc>
        <w:tc>
          <w:tcPr>
            <w:tcW w:w="1268"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委托方名称</w:t>
            </w:r>
          </w:p>
        </w:tc>
        <w:tc>
          <w:tcPr>
            <w:tcW w:w="1840"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委托方联系人及联系方式</w:t>
            </w:r>
          </w:p>
        </w:tc>
        <w:tc>
          <w:tcPr>
            <w:tcW w:w="1135"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所涉行业</w:t>
            </w:r>
          </w:p>
        </w:tc>
        <w:tc>
          <w:tcPr>
            <w:tcW w:w="2374" w:type="dxa"/>
            <w:vAlign w:val="center"/>
          </w:tcPr>
          <w:p>
            <w:pPr>
              <w:widowControl/>
              <w:spacing w:line="560" w:lineRule="exact"/>
              <w:jc w:val="center"/>
              <w:rPr>
                <w:rFonts w:ascii="仿宋_GB2312" w:hAnsi="宋体" w:cs="宋体"/>
                <w:color w:val="000000"/>
                <w:kern w:val="0"/>
                <w:sz w:val="22"/>
              </w:rPr>
            </w:pPr>
            <w:r>
              <w:rPr>
                <w:rFonts w:hint="eastAsia" w:ascii="仿宋_GB2312" w:hAnsi="宋体" w:cs="宋体"/>
                <w:color w:val="000000"/>
                <w:kern w:val="0"/>
                <w:sz w:val="22"/>
              </w:rPr>
              <w:t>工作成果简介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0" w:type="dxa"/>
            <w:vAlign w:val="center"/>
          </w:tcPr>
          <w:p>
            <w:pPr>
              <w:widowControl/>
              <w:spacing w:line="560" w:lineRule="exact"/>
              <w:jc w:val="center"/>
              <w:rPr>
                <w:rFonts w:ascii="仿宋_GB2312" w:hAnsi="宋体" w:cs="宋体"/>
                <w:color w:val="000000"/>
                <w:kern w:val="0"/>
                <w:sz w:val="22"/>
              </w:rPr>
            </w:pPr>
          </w:p>
        </w:tc>
        <w:tc>
          <w:tcPr>
            <w:tcW w:w="1519" w:type="dxa"/>
            <w:vAlign w:val="center"/>
          </w:tcPr>
          <w:p>
            <w:pPr>
              <w:widowControl/>
              <w:spacing w:line="560" w:lineRule="exact"/>
              <w:jc w:val="center"/>
              <w:rPr>
                <w:rFonts w:ascii="仿宋_GB2312" w:hAnsi="宋体" w:cs="宋体"/>
                <w:color w:val="000000"/>
                <w:kern w:val="0"/>
                <w:sz w:val="22"/>
              </w:rPr>
            </w:pPr>
          </w:p>
        </w:tc>
        <w:tc>
          <w:tcPr>
            <w:tcW w:w="1268" w:type="dxa"/>
            <w:vAlign w:val="center"/>
          </w:tcPr>
          <w:p>
            <w:pPr>
              <w:widowControl/>
              <w:spacing w:line="560" w:lineRule="exact"/>
              <w:jc w:val="center"/>
              <w:rPr>
                <w:rFonts w:ascii="仿宋_GB2312" w:hAnsi="宋体" w:cs="宋体"/>
                <w:color w:val="000000"/>
                <w:kern w:val="0"/>
                <w:sz w:val="22"/>
              </w:rPr>
            </w:pPr>
          </w:p>
        </w:tc>
        <w:tc>
          <w:tcPr>
            <w:tcW w:w="1840" w:type="dxa"/>
            <w:vAlign w:val="center"/>
          </w:tcPr>
          <w:p>
            <w:pPr>
              <w:widowControl/>
              <w:spacing w:line="560" w:lineRule="exact"/>
              <w:jc w:val="center"/>
              <w:rPr>
                <w:rFonts w:ascii="仿宋_GB2312" w:hAnsi="宋体" w:cs="宋体"/>
                <w:color w:val="000000"/>
                <w:kern w:val="0"/>
                <w:sz w:val="22"/>
              </w:rPr>
            </w:pPr>
          </w:p>
        </w:tc>
        <w:tc>
          <w:tcPr>
            <w:tcW w:w="1135" w:type="dxa"/>
            <w:vAlign w:val="center"/>
          </w:tcPr>
          <w:p>
            <w:pPr>
              <w:widowControl/>
              <w:spacing w:line="560" w:lineRule="exact"/>
              <w:jc w:val="center"/>
              <w:rPr>
                <w:rFonts w:ascii="仿宋_GB2312" w:hAnsi="宋体" w:cs="宋体"/>
                <w:color w:val="000000"/>
                <w:kern w:val="0"/>
                <w:sz w:val="22"/>
              </w:rPr>
            </w:pPr>
          </w:p>
        </w:tc>
        <w:tc>
          <w:tcPr>
            <w:tcW w:w="2374" w:type="dxa"/>
            <w:vAlign w:val="center"/>
          </w:tcPr>
          <w:p>
            <w:pPr>
              <w:widowControl/>
              <w:spacing w:line="560" w:lineRule="exact"/>
              <w:jc w:val="center"/>
              <w:rPr>
                <w:rFonts w:ascii="仿宋_GB2312" w:hAnsi="宋体" w:cs="宋体"/>
                <w:color w:val="000000"/>
                <w:kern w:val="0"/>
                <w:sz w:val="22"/>
              </w:rPr>
            </w:pPr>
          </w:p>
        </w:tc>
      </w:tr>
    </w:tbl>
    <w:p>
      <w:pPr>
        <w:spacing w:line="560" w:lineRule="exact"/>
        <w:rPr>
          <w:rFonts w:ascii="仿宋_GB2312"/>
          <w:color w:val="000000"/>
          <w:sz w:val="24"/>
        </w:rPr>
      </w:pPr>
      <w:r>
        <w:rPr>
          <w:rFonts w:hint="eastAsia" w:ascii="仿宋_GB2312"/>
          <w:color w:val="000000"/>
          <w:sz w:val="24"/>
        </w:rPr>
        <w:t>注：1.所填项目必须为201</w:t>
      </w:r>
      <w:r>
        <w:rPr>
          <w:rFonts w:ascii="仿宋_GB2312"/>
          <w:color w:val="000000"/>
          <w:sz w:val="24"/>
        </w:rPr>
        <w:t>5</w:t>
      </w:r>
      <w:r>
        <w:rPr>
          <w:rFonts w:hint="eastAsia" w:ascii="仿宋_GB2312"/>
          <w:color w:val="000000"/>
          <w:sz w:val="24"/>
        </w:rPr>
        <w:t>年以来响应方独立承担的相关</w:t>
      </w:r>
      <w:r>
        <w:rPr>
          <w:rFonts w:ascii="仿宋_GB2312"/>
          <w:color w:val="000000"/>
          <w:sz w:val="24"/>
        </w:rPr>
        <w:t>业绩</w:t>
      </w:r>
      <w:r>
        <w:rPr>
          <w:rFonts w:hint="eastAsia" w:ascii="仿宋_GB2312"/>
          <w:color w:val="000000"/>
          <w:sz w:val="24"/>
        </w:rPr>
        <w:t>项目；</w:t>
      </w:r>
    </w:p>
    <w:p>
      <w:pPr>
        <w:spacing w:line="560" w:lineRule="exact"/>
        <w:ind w:firstLine="480" w:firstLineChars="200"/>
        <w:rPr>
          <w:rFonts w:ascii="仿宋_GB2312"/>
          <w:color w:val="000000"/>
          <w:sz w:val="24"/>
        </w:rPr>
      </w:pPr>
      <w:r>
        <w:rPr>
          <w:rFonts w:hint="eastAsia" w:ascii="仿宋_GB2312"/>
          <w:color w:val="000000"/>
          <w:sz w:val="24"/>
        </w:rPr>
        <w:t>2．所填信息资料必须真实、准确，需方有权抽取其中1-2个项目向委托方核实情况，响应方必须提供所抽查项目委托方的联系人及联系方式。若经核查情况不实，将取消响应资格或中选资格。</w:t>
      </w:r>
    </w:p>
    <w:p>
      <w:pPr>
        <w:pStyle w:val="18"/>
        <w:spacing w:line="560" w:lineRule="exact"/>
        <w:ind w:firstLine="0" w:firstLineChars="0"/>
        <w:jc w:val="left"/>
        <w:rPr>
          <w:rFonts w:ascii="仿宋_GB2312" w:hAnsi="宋体" w:eastAsia="仿宋_GB2312" w:cs="SimSun,Bold"/>
          <w:b/>
          <w:bCs/>
          <w:color w:val="000000"/>
          <w:kern w:val="0"/>
          <w:sz w:val="32"/>
          <w:szCs w:val="32"/>
        </w:rPr>
      </w:pPr>
      <w:r>
        <w:rPr>
          <w:rFonts w:ascii="仿宋_GB2312" w:hAnsi="Calibri" w:eastAsia="仿宋_GB2312"/>
          <w:color w:val="000000"/>
          <w:szCs w:val="24"/>
        </w:rPr>
        <w:br w:type="page"/>
      </w:r>
      <w:bookmarkStart w:id="95" w:name="_Toc417288483"/>
      <w:bookmarkStart w:id="96" w:name="_Toc503280569"/>
      <w:r>
        <w:rPr>
          <w:rFonts w:hint="eastAsia" w:ascii="仿宋_GB2312" w:hAnsi="宋体" w:eastAsia="仿宋_GB2312" w:cs="SimSun,Bold"/>
          <w:b/>
          <w:bCs/>
          <w:color w:val="000000"/>
          <w:kern w:val="0"/>
          <w:sz w:val="24"/>
          <w:szCs w:val="32"/>
        </w:rPr>
        <w:t>附件</w:t>
      </w:r>
      <w:bookmarkEnd w:id="95"/>
      <w:r>
        <w:rPr>
          <w:rFonts w:hint="eastAsia" w:ascii="仿宋_GB2312" w:hAnsi="宋体" w:eastAsia="仿宋_GB2312" w:cs="SimSun,Bold"/>
          <w:b/>
          <w:bCs/>
          <w:color w:val="000000"/>
          <w:kern w:val="0"/>
          <w:sz w:val="24"/>
          <w:szCs w:val="32"/>
        </w:rPr>
        <w:t>四</w:t>
      </w:r>
      <w:bookmarkEnd w:id="96"/>
    </w:p>
    <w:bookmarkEnd w:id="89"/>
    <w:bookmarkEnd w:id="90"/>
    <w:p>
      <w:pPr>
        <w:pStyle w:val="5"/>
        <w:spacing w:before="156" w:line="560" w:lineRule="exact"/>
        <w:ind w:firstLine="1904" w:firstLineChars="595"/>
        <w:outlineLvl w:val="1"/>
        <w:rPr>
          <w:rFonts w:ascii="黑体" w:hAnsi="黑体" w:eastAsia="黑体" w:cs="Times New Roman"/>
          <w:color w:val="000000"/>
          <w:szCs w:val="32"/>
        </w:rPr>
      </w:pPr>
      <w:bookmarkStart w:id="97" w:name="_Toc352918561"/>
      <w:bookmarkStart w:id="98" w:name="_Toc503280570"/>
      <w:r>
        <w:rPr>
          <w:rFonts w:hint="eastAsia" w:ascii="黑体" w:hAnsi="黑体" w:eastAsia="黑体" w:cs="Times New Roman"/>
          <w:color w:val="000000"/>
          <w:szCs w:val="32"/>
        </w:rPr>
        <w:t>（一）拟委任的</w:t>
      </w:r>
      <w:bookmarkEnd w:id="97"/>
      <w:r>
        <w:rPr>
          <w:rFonts w:hint="eastAsia" w:ascii="黑体" w:hAnsi="黑体" w:eastAsia="黑体" w:cs="Times New Roman"/>
          <w:color w:val="000000"/>
          <w:szCs w:val="32"/>
        </w:rPr>
        <w:t>项目负责人信息汇总表</w:t>
      </w:r>
      <w:bookmarkEnd w:id="98"/>
    </w:p>
    <w:tbl>
      <w:tblPr>
        <w:tblStyle w:val="10"/>
        <w:tblW w:w="928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32"/>
        <w:gridCol w:w="585"/>
        <w:gridCol w:w="477"/>
        <w:gridCol w:w="813"/>
        <w:gridCol w:w="887"/>
        <w:gridCol w:w="3118"/>
        <w:gridCol w:w="1137"/>
        <w:gridCol w:w="123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40" w:hRule="atLeast"/>
          <w:jc w:val="center"/>
        </w:trPr>
        <w:tc>
          <w:tcPr>
            <w:tcW w:w="1032"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人员分类</w:t>
            </w:r>
          </w:p>
        </w:tc>
        <w:tc>
          <w:tcPr>
            <w:tcW w:w="585"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姓 名</w:t>
            </w:r>
          </w:p>
        </w:tc>
        <w:tc>
          <w:tcPr>
            <w:tcW w:w="47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工作</w:t>
            </w:r>
          </w:p>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年限</w:t>
            </w:r>
          </w:p>
        </w:tc>
        <w:tc>
          <w:tcPr>
            <w:tcW w:w="813"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在本单位工作年限</w:t>
            </w:r>
          </w:p>
        </w:tc>
        <w:tc>
          <w:tcPr>
            <w:tcW w:w="88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在本单位担任的职务</w:t>
            </w:r>
          </w:p>
        </w:tc>
        <w:tc>
          <w:tcPr>
            <w:tcW w:w="3118"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作为主办</w:t>
            </w:r>
            <w:r>
              <w:rPr>
                <w:rFonts w:ascii="宋体" w:hAnsi="宋体"/>
                <w:kern w:val="0"/>
                <w:sz w:val="24"/>
              </w:rPr>
              <w:t>执业</w:t>
            </w:r>
            <w:r>
              <w:rPr>
                <w:rFonts w:hint="eastAsia" w:ascii="宋体" w:hAnsi="宋体"/>
                <w:kern w:val="0"/>
                <w:sz w:val="24"/>
              </w:rPr>
              <w:t>会计师（评估师）对</w:t>
            </w:r>
            <w:r>
              <w:rPr>
                <w:rFonts w:hint="eastAsia" w:ascii="仿宋_GB2312" w:hAnsi="宋体" w:cs="宋体"/>
                <w:color w:val="000000"/>
                <w:kern w:val="0"/>
                <w:sz w:val="24"/>
              </w:rPr>
              <w:t>国有企业进行资产评估服务项目数量及名称（请根据评分细则、响应方资格要求、服务内容涉及的项目填写，可在人员简历表中详细填写，此处只写类型及相应数量）</w:t>
            </w:r>
          </w:p>
        </w:tc>
        <w:tc>
          <w:tcPr>
            <w:tcW w:w="113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完成项目所涉行业</w:t>
            </w:r>
          </w:p>
        </w:tc>
        <w:tc>
          <w:tcPr>
            <w:tcW w:w="123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执业证书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0" w:hRule="atLeast"/>
          <w:jc w:val="center"/>
        </w:trPr>
        <w:tc>
          <w:tcPr>
            <w:tcW w:w="1032"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w:t>
            </w:r>
          </w:p>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负责人</w:t>
            </w:r>
          </w:p>
        </w:tc>
        <w:tc>
          <w:tcPr>
            <w:tcW w:w="585" w:type="dxa"/>
            <w:vAlign w:val="center"/>
          </w:tcPr>
          <w:p>
            <w:pPr>
              <w:widowControl/>
              <w:spacing w:line="560" w:lineRule="exact"/>
              <w:jc w:val="center"/>
              <w:rPr>
                <w:rFonts w:ascii="仿宋_GB2312" w:hAnsi="宋体" w:cs="宋体"/>
                <w:color w:val="000000"/>
                <w:kern w:val="0"/>
                <w:sz w:val="24"/>
              </w:rPr>
            </w:pPr>
          </w:p>
        </w:tc>
        <w:tc>
          <w:tcPr>
            <w:tcW w:w="477" w:type="dxa"/>
            <w:vAlign w:val="center"/>
          </w:tcPr>
          <w:p>
            <w:pPr>
              <w:widowControl/>
              <w:spacing w:line="560" w:lineRule="exact"/>
              <w:jc w:val="center"/>
              <w:rPr>
                <w:rFonts w:ascii="仿宋_GB2312" w:hAnsi="宋体" w:cs="宋体"/>
                <w:color w:val="000000"/>
                <w:kern w:val="0"/>
                <w:sz w:val="24"/>
              </w:rPr>
            </w:pPr>
          </w:p>
        </w:tc>
        <w:tc>
          <w:tcPr>
            <w:tcW w:w="813" w:type="dxa"/>
            <w:vAlign w:val="center"/>
          </w:tcPr>
          <w:p>
            <w:pPr>
              <w:widowControl/>
              <w:spacing w:line="560" w:lineRule="exact"/>
              <w:jc w:val="center"/>
              <w:rPr>
                <w:rFonts w:ascii="仿宋_GB2312" w:hAnsi="宋体" w:cs="宋体"/>
                <w:color w:val="000000"/>
                <w:kern w:val="0"/>
                <w:sz w:val="24"/>
              </w:rPr>
            </w:pPr>
          </w:p>
        </w:tc>
        <w:tc>
          <w:tcPr>
            <w:tcW w:w="887" w:type="dxa"/>
            <w:vAlign w:val="center"/>
          </w:tcPr>
          <w:p>
            <w:pPr>
              <w:widowControl/>
              <w:spacing w:line="560" w:lineRule="exact"/>
              <w:jc w:val="center"/>
              <w:rPr>
                <w:rFonts w:ascii="仿宋_GB2312" w:hAnsi="宋体" w:cs="宋体"/>
                <w:color w:val="000000"/>
                <w:kern w:val="0"/>
                <w:sz w:val="24"/>
              </w:rPr>
            </w:pPr>
          </w:p>
        </w:tc>
        <w:tc>
          <w:tcPr>
            <w:tcW w:w="3118" w:type="dxa"/>
            <w:vAlign w:val="center"/>
          </w:tcPr>
          <w:p>
            <w:pPr>
              <w:widowControl/>
              <w:spacing w:line="560" w:lineRule="exact"/>
              <w:jc w:val="center"/>
              <w:rPr>
                <w:rFonts w:ascii="仿宋_GB2312" w:hAnsi="宋体" w:cs="宋体"/>
                <w:color w:val="000000"/>
                <w:kern w:val="0"/>
                <w:sz w:val="24"/>
              </w:rPr>
            </w:pPr>
          </w:p>
        </w:tc>
        <w:tc>
          <w:tcPr>
            <w:tcW w:w="1137" w:type="dxa"/>
            <w:vAlign w:val="center"/>
          </w:tcPr>
          <w:p>
            <w:pPr>
              <w:widowControl/>
              <w:spacing w:line="560" w:lineRule="exact"/>
              <w:jc w:val="center"/>
              <w:rPr>
                <w:rFonts w:ascii="仿宋_GB2312" w:hAnsi="宋体" w:cs="宋体"/>
                <w:color w:val="000000"/>
                <w:kern w:val="0"/>
                <w:sz w:val="24"/>
              </w:rPr>
            </w:pPr>
          </w:p>
        </w:tc>
        <w:tc>
          <w:tcPr>
            <w:tcW w:w="1237" w:type="dxa"/>
            <w:vAlign w:val="center"/>
          </w:tcPr>
          <w:p>
            <w:pPr>
              <w:widowControl/>
              <w:spacing w:line="560" w:lineRule="exact"/>
              <w:jc w:val="center"/>
              <w:rPr>
                <w:rFonts w:ascii="仿宋_GB2312" w:hAnsi="宋体" w:cs="宋体"/>
                <w:color w:val="000000"/>
                <w:kern w:val="0"/>
                <w:sz w:val="24"/>
              </w:rPr>
            </w:pPr>
          </w:p>
        </w:tc>
      </w:tr>
    </w:tbl>
    <w:p>
      <w:pPr>
        <w:spacing w:line="560" w:lineRule="exact"/>
        <w:rPr>
          <w:rFonts w:ascii="仿宋_GB2312" w:hAnsi="宋体"/>
          <w:color w:val="000000"/>
          <w:sz w:val="24"/>
        </w:rPr>
      </w:pPr>
      <w:r>
        <w:rPr>
          <w:rFonts w:hint="eastAsia" w:ascii="仿宋_GB2312"/>
          <w:color w:val="000000"/>
          <w:sz w:val="24"/>
        </w:rPr>
        <w:t>注：1.</w:t>
      </w:r>
      <w:r>
        <w:rPr>
          <w:rFonts w:hint="eastAsia" w:ascii="仿宋_GB2312" w:hAnsi="宋体"/>
          <w:color w:val="000000"/>
          <w:sz w:val="24"/>
        </w:rPr>
        <w:t>项目负责人从事</w:t>
      </w:r>
      <w:r>
        <w:rPr>
          <w:rFonts w:hint="eastAsia" w:ascii="仿宋_GB2312"/>
          <w:color w:val="000000"/>
          <w:sz w:val="24"/>
        </w:rPr>
        <w:t>的相关项目</w:t>
      </w:r>
      <w:r>
        <w:rPr>
          <w:rFonts w:hint="eastAsia" w:ascii="仿宋_GB2312" w:hAnsi="宋体"/>
          <w:color w:val="000000"/>
          <w:sz w:val="24"/>
        </w:rPr>
        <w:t>指作为项目最高负责人参与的项目，需在人员简历中附上项目名称、委托方名称。</w:t>
      </w:r>
    </w:p>
    <w:p>
      <w:pPr>
        <w:spacing w:line="560" w:lineRule="exact"/>
        <w:ind w:firstLine="480" w:firstLineChars="200"/>
        <w:rPr>
          <w:rFonts w:ascii="仿宋_GB2312" w:hAnsi="宋体"/>
          <w:color w:val="000000"/>
          <w:sz w:val="24"/>
        </w:rPr>
      </w:pPr>
      <w:r>
        <w:rPr>
          <w:rFonts w:hint="eastAsia" w:ascii="仿宋_GB2312" w:hAnsi="宋体"/>
          <w:color w:val="000000"/>
          <w:sz w:val="24"/>
        </w:rPr>
        <w:t>2.执业证书指法律、金融、财务及需方相关行业的注册资质证书。</w:t>
      </w:r>
    </w:p>
    <w:p>
      <w:pPr>
        <w:spacing w:line="560" w:lineRule="exact"/>
        <w:jc w:val="center"/>
        <w:rPr>
          <w:rFonts w:ascii="黑体" w:hAnsi="黑体" w:eastAsia="黑体"/>
          <w:color w:val="000000"/>
          <w:sz w:val="36"/>
          <w:szCs w:val="36"/>
        </w:rPr>
      </w:pPr>
      <w:r>
        <w:rPr>
          <w:rFonts w:ascii="仿宋_GB2312" w:hAnsi="宋体"/>
          <w:color w:val="000000"/>
          <w:szCs w:val="21"/>
        </w:rPr>
        <w:br w:type="page"/>
      </w:r>
      <w:bookmarkStart w:id="99" w:name="_Toc352918562"/>
      <w:r>
        <w:rPr>
          <w:rFonts w:hint="eastAsia" w:ascii="黑体" w:hAnsi="黑体" w:eastAsia="黑体"/>
          <w:color w:val="000000"/>
          <w:sz w:val="36"/>
          <w:szCs w:val="36"/>
        </w:rPr>
        <w:t>（二）</w:t>
      </w:r>
      <w:bookmarkEnd w:id="99"/>
      <w:r>
        <w:rPr>
          <w:rFonts w:hint="eastAsia" w:ascii="黑体" w:hAnsi="黑体" w:eastAsia="黑体"/>
          <w:color w:val="000000"/>
          <w:sz w:val="36"/>
          <w:szCs w:val="36"/>
        </w:rPr>
        <w:t>项目负责人简历表</w:t>
      </w:r>
    </w:p>
    <w:tbl>
      <w:tblPr>
        <w:tblStyle w:val="10"/>
        <w:tblW w:w="89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1"/>
        <w:gridCol w:w="2125"/>
        <w:gridCol w:w="89"/>
        <w:gridCol w:w="1047"/>
        <w:gridCol w:w="1702"/>
        <w:gridCol w:w="855"/>
        <w:gridCol w:w="424"/>
        <w:gridCol w:w="12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姓  名</w:t>
            </w:r>
          </w:p>
        </w:tc>
        <w:tc>
          <w:tcPr>
            <w:tcW w:w="2214" w:type="dxa"/>
            <w:gridSpan w:val="2"/>
            <w:vAlign w:val="center"/>
          </w:tcPr>
          <w:p>
            <w:pPr>
              <w:widowControl/>
              <w:spacing w:line="560" w:lineRule="exact"/>
              <w:jc w:val="center"/>
              <w:rPr>
                <w:rFonts w:ascii="仿宋_GB2312" w:hAnsi="宋体" w:cs="宋体"/>
                <w:color w:val="000000"/>
                <w:kern w:val="0"/>
                <w:sz w:val="24"/>
              </w:rPr>
            </w:pPr>
          </w:p>
        </w:tc>
        <w:tc>
          <w:tcPr>
            <w:tcW w:w="1047"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 龄</w:t>
            </w:r>
          </w:p>
        </w:tc>
        <w:tc>
          <w:tcPr>
            <w:tcW w:w="1702" w:type="dxa"/>
            <w:vAlign w:val="center"/>
          </w:tcPr>
          <w:p>
            <w:pPr>
              <w:widowControl/>
              <w:spacing w:line="560" w:lineRule="exact"/>
              <w:jc w:val="center"/>
              <w:rPr>
                <w:rFonts w:ascii="仿宋_GB2312" w:hAnsi="宋体" w:cs="宋体"/>
                <w:color w:val="000000"/>
                <w:kern w:val="0"/>
                <w:sz w:val="24"/>
              </w:rPr>
            </w:pPr>
          </w:p>
        </w:tc>
        <w:tc>
          <w:tcPr>
            <w:tcW w:w="855"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性 别</w:t>
            </w:r>
          </w:p>
        </w:tc>
        <w:tc>
          <w:tcPr>
            <w:tcW w:w="1647" w:type="dxa"/>
            <w:gridSpan w:val="2"/>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注册资格</w:t>
            </w:r>
          </w:p>
        </w:tc>
        <w:tc>
          <w:tcPr>
            <w:tcW w:w="7465" w:type="dxa"/>
            <w:gridSpan w:val="7"/>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毕业学校</w:t>
            </w:r>
          </w:p>
        </w:tc>
        <w:tc>
          <w:tcPr>
            <w:tcW w:w="7465" w:type="dxa"/>
            <w:gridSpan w:val="7"/>
            <w:vAlign w:val="center"/>
          </w:tcPr>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年月毕业于学校专业，学位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8976" w:type="dxa"/>
            <w:gridSpan w:val="8"/>
            <w:vAlign w:val="center"/>
          </w:tcPr>
          <w:p>
            <w:pPr>
              <w:widowControl/>
              <w:spacing w:line="560" w:lineRule="exact"/>
              <w:jc w:val="center"/>
              <w:rPr>
                <w:rFonts w:ascii="仿宋_GB2312" w:hAnsi="宋体" w:cs="宋体"/>
                <w:b/>
                <w:color w:val="000000"/>
                <w:kern w:val="0"/>
                <w:sz w:val="24"/>
              </w:rPr>
            </w:pPr>
            <w:r>
              <w:rPr>
                <w:rFonts w:hint="eastAsia" w:ascii="仿宋_GB2312" w:hAnsi="宋体" w:cs="宋体"/>
                <w:b/>
                <w:color w:val="000000"/>
                <w:kern w:val="0"/>
                <w:sz w:val="24"/>
              </w:rPr>
              <w:t>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w:t>
            </w:r>
          </w:p>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w:t>
            </w:r>
          </w:p>
        </w:tc>
        <w:tc>
          <w:tcPr>
            <w:tcW w:w="3261" w:type="dxa"/>
            <w:gridSpan w:val="3"/>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工作单位</w:t>
            </w:r>
          </w:p>
        </w:tc>
        <w:tc>
          <w:tcPr>
            <w:tcW w:w="1702"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主要工作内容</w:t>
            </w:r>
          </w:p>
        </w:tc>
        <w:tc>
          <w:tcPr>
            <w:tcW w:w="2502" w:type="dxa"/>
            <w:gridSpan w:val="3"/>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担任职务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511" w:type="dxa"/>
            <w:vAlign w:val="center"/>
          </w:tcPr>
          <w:p>
            <w:pPr>
              <w:widowControl/>
              <w:spacing w:line="560" w:lineRule="exact"/>
              <w:jc w:val="center"/>
              <w:rPr>
                <w:rFonts w:ascii="仿宋_GB2312" w:hAnsi="宋体" w:cs="宋体"/>
                <w:color w:val="000000"/>
                <w:kern w:val="0"/>
                <w:sz w:val="24"/>
                <w:u w:val="single"/>
              </w:rPr>
            </w:pPr>
          </w:p>
        </w:tc>
        <w:tc>
          <w:tcPr>
            <w:tcW w:w="3261" w:type="dxa"/>
            <w:gridSpan w:val="3"/>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2502" w:type="dxa"/>
            <w:gridSpan w:val="3"/>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511" w:type="dxa"/>
            <w:tcBorders>
              <w:bottom w:val="single" w:color="auto" w:sz="4" w:space="0"/>
            </w:tcBorders>
            <w:vAlign w:val="center"/>
          </w:tcPr>
          <w:p>
            <w:pPr>
              <w:widowControl/>
              <w:spacing w:line="560" w:lineRule="exact"/>
              <w:jc w:val="center"/>
              <w:rPr>
                <w:rFonts w:ascii="仿宋_GB2312" w:hAnsi="宋体" w:cs="宋体"/>
                <w:color w:val="000000"/>
                <w:kern w:val="0"/>
                <w:sz w:val="24"/>
                <w:u w:val="single"/>
              </w:rPr>
            </w:pPr>
          </w:p>
        </w:tc>
        <w:tc>
          <w:tcPr>
            <w:tcW w:w="3261" w:type="dxa"/>
            <w:gridSpan w:val="3"/>
            <w:tcBorders>
              <w:bottom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tcBorders>
              <w:bottom w:val="single" w:color="auto" w:sz="4" w:space="0"/>
            </w:tcBorders>
            <w:vAlign w:val="center"/>
          </w:tcPr>
          <w:p>
            <w:pPr>
              <w:widowControl/>
              <w:spacing w:line="560" w:lineRule="exact"/>
              <w:jc w:val="center"/>
              <w:rPr>
                <w:rFonts w:ascii="仿宋_GB2312" w:hAnsi="宋体" w:cs="宋体"/>
                <w:color w:val="000000"/>
                <w:kern w:val="0"/>
                <w:sz w:val="24"/>
              </w:rPr>
            </w:pPr>
          </w:p>
        </w:tc>
        <w:tc>
          <w:tcPr>
            <w:tcW w:w="2502" w:type="dxa"/>
            <w:gridSpan w:val="3"/>
            <w:tcBorders>
              <w:bottom w:val="single" w:color="auto" w:sz="4" w:space="0"/>
            </w:tcBorders>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76" w:type="dxa"/>
            <w:gridSpan w:val="8"/>
            <w:vAlign w:val="center"/>
          </w:tcPr>
          <w:p>
            <w:pPr>
              <w:widowControl/>
              <w:spacing w:line="560" w:lineRule="exact"/>
              <w:jc w:val="center"/>
              <w:rPr>
                <w:rFonts w:ascii="仿宋_GB2312" w:hAnsi="宋体" w:cs="宋体"/>
                <w:b/>
                <w:color w:val="000000"/>
                <w:kern w:val="0"/>
                <w:sz w:val="24"/>
              </w:rPr>
            </w:pPr>
            <w:r>
              <w:rPr>
                <w:rFonts w:hint="eastAsia" w:ascii="仿宋_GB2312" w:hAnsi="宋体" w:cs="宋体"/>
                <w:b/>
                <w:color w:val="000000"/>
                <w:kern w:val="0"/>
                <w:sz w:val="24"/>
              </w:rPr>
              <w:t>类似项目业绩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年～</w:t>
            </w:r>
          </w:p>
          <w:p>
            <w:pPr>
              <w:widowControl/>
              <w:spacing w:line="560" w:lineRule="exact"/>
              <w:jc w:val="center"/>
              <w:rPr>
                <w:rFonts w:ascii="仿宋_GB2312" w:hAnsi="宋体" w:cs="宋体"/>
                <w:color w:val="000000"/>
                <w:kern w:val="0"/>
                <w:sz w:val="24"/>
                <w:u w:val="single"/>
              </w:rPr>
            </w:pPr>
            <w:r>
              <w:rPr>
                <w:rFonts w:hint="eastAsia" w:ascii="仿宋_GB2312" w:hAnsi="宋体" w:cs="宋体"/>
                <w:color w:val="000000"/>
                <w:kern w:val="0"/>
                <w:sz w:val="24"/>
              </w:rPr>
              <w:t>年</w:t>
            </w: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项目名称（作为主办</w:t>
            </w:r>
            <w:r>
              <w:rPr>
                <w:rFonts w:ascii="宋体" w:hAnsi="宋体"/>
                <w:kern w:val="0"/>
                <w:sz w:val="24"/>
              </w:rPr>
              <w:t>执业</w:t>
            </w:r>
            <w:r>
              <w:rPr>
                <w:rFonts w:hint="eastAsia" w:ascii="宋体" w:hAnsi="宋体"/>
                <w:kern w:val="0"/>
                <w:sz w:val="24"/>
              </w:rPr>
              <w:t>会计师（评估师）</w:t>
            </w:r>
            <w:r>
              <w:rPr>
                <w:rFonts w:hint="eastAsia" w:ascii="仿宋_GB2312" w:hAnsi="宋体" w:cs="宋体"/>
                <w:color w:val="000000"/>
                <w:kern w:val="0"/>
                <w:sz w:val="24"/>
              </w:rPr>
              <w:t>参与的项目）</w:t>
            </w: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所涉行业</w:t>
            </w:r>
          </w:p>
        </w:tc>
        <w:tc>
          <w:tcPr>
            <w:tcW w:w="1702" w:type="dxa"/>
            <w:vAlign w:val="center"/>
          </w:tcPr>
          <w:p>
            <w:pPr>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项目中担任的职务及作出的贡献</w:t>
            </w: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项目委托方全称</w:t>
            </w: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r>
              <w:rPr>
                <w:rFonts w:hint="eastAsia" w:ascii="仿宋_GB2312" w:hAnsi="宋体" w:cs="宋体"/>
                <w:color w:val="000000"/>
                <w:kern w:val="0"/>
                <w:sz w:val="24"/>
              </w:rPr>
              <w:t>委托人联系人及联系方式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11" w:type="dxa"/>
            <w:vAlign w:val="center"/>
          </w:tcPr>
          <w:p>
            <w:pPr>
              <w:widowControl/>
              <w:spacing w:line="560" w:lineRule="exact"/>
              <w:jc w:val="center"/>
              <w:rPr>
                <w:rFonts w:ascii="仿宋_GB2312" w:hAnsi="宋体" w:cs="宋体"/>
                <w:color w:val="000000"/>
                <w:kern w:val="0"/>
                <w:sz w:val="24"/>
              </w:rPr>
            </w:pPr>
          </w:p>
        </w:tc>
        <w:tc>
          <w:tcPr>
            <w:tcW w:w="2125" w:type="dxa"/>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136" w:type="dxa"/>
            <w:gridSpan w:val="2"/>
            <w:tcBorders>
              <w:left w:val="single" w:color="auto" w:sz="4" w:space="0"/>
            </w:tcBorders>
            <w:vAlign w:val="center"/>
          </w:tcPr>
          <w:p>
            <w:pPr>
              <w:widowControl/>
              <w:spacing w:line="560" w:lineRule="exact"/>
              <w:jc w:val="center"/>
              <w:rPr>
                <w:rFonts w:ascii="仿宋_GB2312" w:hAnsi="宋体" w:cs="宋体"/>
                <w:color w:val="000000"/>
                <w:kern w:val="0"/>
                <w:sz w:val="24"/>
              </w:rPr>
            </w:pPr>
          </w:p>
        </w:tc>
        <w:tc>
          <w:tcPr>
            <w:tcW w:w="1702" w:type="dxa"/>
            <w:vAlign w:val="center"/>
          </w:tcPr>
          <w:p>
            <w:pPr>
              <w:widowControl/>
              <w:spacing w:line="560" w:lineRule="exact"/>
              <w:jc w:val="center"/>
              <w:rPr>
                <w:rFonts w:ascii="仿宋_GB2312" w:hAnsi="宋体" w:cs="宋体"/>
                <w:color w:val="000000"/>
                <w:kern w:val="0"/>
                <w:sz w:val="24"/>
              </w:rPr>
            </w:pPr>
          </w:p>
        </w:tc>
        <w:tc>
          <w:tcPr>
            <w:tcW w:w="1279" w:type="dxa"/>
            <w:gridSpan w:val="2"/>
            <w:tcBorders>
              <w:right w:val="single" w:color="auto" w:sz="4" w:space="0"/>
            </w:tcBorders>
            <w:vAlign w:val="center"/>
          </w:tcPr>
          <w:p>
            <w:pPr>
              <w:widowControl/>
              <w:spacing w:line="560" w:lineRule="exact"/>
              <w:jc w:val="center"/>
              <w:rPr>
                <w:rFonts w:ascii="仿宋_GB2312" w:hAnsi="宋体" w:cs="宋体"/>
                <w:color w:val="000000"/>
                <w:kern w:val="0"/>
                <w:sz w:val="24"/>
              </w:rPr>
            </w:pPr>
          </w:p>
        </w:tc>
        <w:tc>
          <w:tcPr>
            <w:tcW w:w="1223" w:type="dxa"/>
            <w:tcBorders>
              <w:left w:val="single" w:color="auto" w:sz="4" w:space="0"/>
            </w:tcBorders>
            <w:vAlign w:val="center"/>
          </w:tcPr>
          <w:p>
            <w:pPr>
              <w:widowControl/>
              <w:spacing w:line="560" w:lineRule="exact"/>
              <w:jc w:val="center"/>
              <w:rPr>
                <w:rFonts w:ascii="仿宋_GB2312" w:hAnsi="宋体" w:cs="宋体"/>
                <w:color w:val="000000"/>
                <w:kern w:val="0"/>
                <w:sz w:val="24"/>
              </w:rPr>
            </w:pPr>
          </w:p>
        </w:tc>
      </w:tr>
    </w:tbl>
    <w:p>
      <w:pPr>
        <w:spacing w:line="400" w:lineRule="exact"/>
        <w:jc w:val="left"/>
        <w:rPr>
          <w:rFonts w:ascii="仿宋_GB2312" w:hAnsi="宋体"/>
          <w:color w:val="000000"/>
          <w:sz w:val="24"/>
        </w:rPr>
      </w:pPr>
      <w:r>
        <w:rPr>
          <w:rFonts w:hint="eastAsia" w:ascii="仿宋_GB2312" w:hAnsi="宋体"/>
          <w:color w:val="000000"/>
          <w:sz w:val="24"/>
        </w:rPr>
        <w:t>注：1.项目业绩必须为201</w:t>
      </w:r>
      <w:r>
        <w:rPr>
          <w:rFonts w:ascii="仿宋_GB2312" w:hAnsi="宋体"/>
          <w:color w:val="000000"/>
          <w:sz w:val="24"/>
        </w:rPr>
        <w:t>5</w:t>
      </w:r>
      <w:r>
        <w:rPr>
          <w:rFonts w:hint="eastAsia" w:ascii="仿宋_GB2312" w:hAnsi="宋体"/>
          <w:color w:val="000000"/>
          <w:sz w:val="24"/>
        </w:rPr>
        <w:t xml:space="preserve">年以来响应方独立承担的相关业绩项目； </w:t>
      </w:r>
    </w:p>
    <w:p>
      <w:pPr>
        <w:spacing w:line="400" w:lineRule="exact"/>
        <w:ind w:firstLine="0" w:firstLineChars="0"/>
        <w:jc w:val="left"/>
        <w:rPr>
          <w:rFonts w:ascii="仿宋_GB2312" w:hAnsi="宋体"/>
          <w:color w:val="000000"/>
          <w:sz w:val="24"/>
        </w:rPr>
      </w:pPr>
      <w:r>
        <w:rPr>
          <w:rFonts w:hint="eastAsia" w:ascii="仿宋_GB2312" w:hAnsi="宋体"/>
          <w:color w:val="000000"/>
          <w:sz w:val="24"/>
        </w:rPr>
        <w:t>2．所填信息资料必须真实、准确，本单位有权抽取其中1-2个项目向委托方核实情况，响应方需提供所抽查项目委托方的联系人及联系方式。若经核查情况不实，将取消响应资格或签约资格。</w:t>
      </w:r>
    </w:p>
    <w:p>
      <w:pPr>
        <w:spacing w:line="400" w:lineRule="exact"/>
        <w:ind w:firstLine="480" w:firstLineChars="200"/>
        <w:jc w:val="left"/>
        <w:rPr>
          <w:rFonts w:ascii="宋体" w:hAnsi="宋体" w:cs="SimSun,Bold"/>
          <w:b/>
          <w:bCs/>
          <w:color w:val="000000"/>
          <w:kern w:val="0"/>
          <w:szCs w:val="32"/>
        </w:rPr>
      </w:pPr>
      <w:r>
        <w:rPr>
          <w:rFonts w:hint="eastAsia" w:ascii="仿宋_GB2312" w:hAnsi="宋体"/>
          <w:color w:val="000000"/>
          <w:sz w:val="24"/>
        </w:rPr>
        <w:t>3.需提供项目负责人及签字评估师注册执业证书复印件。</w:t>
      </w:r>
      <w:r>
        <w:rPr>
          <w:rFonts w:ascii="仿宋_GB2312" w:hAnsi="宋体"/>
          <w:color w:val="000000"/>
          <w:szCs w:val="21"/>
        </w:rPr>
        <w:br w:type="page"/>
      </w:r>
      <w:bookmarkStart w:id="100" w:name="_Toc417288484"/>
      <w:bookmarkStart w:id="101" w:name="_Toc433113302"/>
      <w:r>
        <w:rPr>
          <w:rFonts w:hint="eastAsia" w:ascii="仿宋_GB2312" w:hAnsi="宋体" w:cs="SimSun,Bold"/>
          <w:b/>
          <w:bCs/>
          <w:color w:val="000000"/>
          <w:kern w:val="0"/>
          <w:sz w:val="24"/>
          <w:szCs w:val="32"/>
        </w:rPr>
        <w:t>附件</w:t>
      </w:r>
      <w:bookmarkEnd w:id="100"/>
      <w:r>
        <w:rPr>
          <w:rFonts w:hint="eastAsia" w:ascii="仿宋_GB2312" w:hAnsi="宋体" w:cs="SimSun,Bold"/>
          <w:b/>
          <w:bCs/>
          <w:color w:val="000000"/>
          <w:kern w:val="0"/>
          <w:sz w:val="24"/>
          <w:szCs w:val="32"/>
        </w:rPr>
        <w:t>五</w:t>
      </w:r>
      <w:bookmarkEnd w:id="101"/>
    </w:p>
    <w:p>
      <w:pPr>
        <w:pStyle w:val="5"/>
        <w:spacing w:before="156" w:line="560" w:lineRule="exact"/>
        <w:ind w:firstLine="0" w:firstLineChars="0"/>
        <w:jc w:val="center"/>
        <w:outlineLvl w:val="1"/>
        <w:rPr>
          <w:rFonts w:ascii="黑体" w:hAnsi="黑体" w:eastAsia="黑体" w:cs="Times New Roman"/>
          <w:color w:val="000000"/>
          <w:sz w:val="36"/>
          <w:szCs w:val="36"/>
        </w:rPr>
      </w:pPr>
      <w:bookmarkStart w:id="102" w:name="_Toc503280571"/>
      <w:r>
        <w:rPr>
          <w:rFonts w:hint="eastAsia" w:ascii="黑体" w:hAnsi="黑体" w:eastAsia="黑体" w:cs="Times New Roman"/>
          <w:color w:val="000000"/>
          <w:sz w:val="36"/>
          <w:szCs w:val="36"/>
        </w:rPr>
        <w:t>报 价 单</w:t>
      </w:r>
      <w:bookmarkEnd w:id="102"/>
    </w:p>
    <w:p>
      <w:pPr>
        <w:spacing w:line="560" w:lineRule="exact"/>
        <w:rPr>
          <w:rFonts w:ascii="仿宋_GB2312" w:hAnsi="宋体"/>
          <w:color w:val="000000"/>
          <w:sz w:val="24"/>
        </w:rPr>
      </w:pPr>
    </w:p>
    <w:p>
      <w:pPr>
        <w:spacing w:line="560" w:lineRule="exact"/>
        <w:rPr>
          <w:rFonts w:ascii="仿宋_GB2312" w:hAnsi="宋体"/>
          <w:color w:val="000000"/>
          <w:sz w:val="24"/>
        </w:rPr>
      </w:pPr>
    </w:p>
    <w:p>
      <w:pPr>
        <w:spacing w:line="560" w:lineRule="exact"/>
        <w:rPr>
          <w:rFonts w:ascii="仿宋_GB2312" w:hAnsi="宋体"/>
          <w:color w:val="000000"/>
          <w:sz w:val="24"/>
        </w:rPr>
      </w:pPr>
      <w:r>
        <w:rPr>
          <w:rFonts w:hint="eastAsia" w:ascii="仿宋_GB2312" w:hAnsi="宋体"/>
          <w:color w:val="000000"/>
          <w:sz w:val="24"/>
        </w:rPr>
        <w:t>响应方名称：</w:t>
      </w:r>
    </w:p>
    <w:p>
      <w:pPr>
        <w:spacing w:line="560" w:lineRule="exact"/>
        <w:rPr>
          <w:rFonts w:ascii="仿宋_GB2312" w:hAnsi="宋体"/>
          <w:color w:val="000000"/>
          <w:sz w:val="24"/>
          <w:u w:val="single"/>
        </w:rPr>
      </w:pPr>
      <w:r>
        <w:rPr>
          <w:rFonts w:hint="eastAsia" w:ascii="仿宋_GB2312" w:hAnsi="宋体"/>
          <w:color w:val="000000"/>
          <w:sz w:val="24"/>
        </w:rPr>
        <w:t>项目名称:</w:t>
      </w:r>
      <w:r>
        <w:rPr>
          <w:rFonts w:hint="eastAsia" w:ascii="仿宋_GB2312"/>
          <w:kern w:val="0"/>
          <w:sz w:val="24"/>
          <w:u w:val="single"/>
        </w:rPr>
        <w:t>浙江省轨道交通运营管理集团有限公司资产评估采购项目</w:t>
      </w:r>
    </w:p>
    <w:p>
      <w:pPr>
        <w:spacing w:line="560" w:lineRule="exact"/>
        <w:rPr>
          <w:rFonts w:ascii="仿宋_GB2312" w:hAnsi="宋体"/>
          <w:color w:val="000000"/>
          <w:sz w:val="24"/>
        </w:rPr>
      </w:pPr>
    </w:p>
    <w:p>
      <w:pPr>
        <w:spacing w:line="560" w:lineRule="exact"/>
        <w:ind w:firstLine="240"/>
        <w:rPr>
          <w:rFonts w:ascii="仿宋_GB2312" w:hAnsi="宋体"/>
          <w:color w:val="000000"/>
          <w:sz w:val="24"/>
        </w:rPr>
      </w:pPr>
    </w:p>
    <w:p>
      <w:pPr>
        <w:spacing w:line="560" w:lineRule="exact"/>
        <w:ind w:firstLine="480" w:firstLineChars="200"/>
        <w:rPr>
          <w:rFonts w:ascii="仿宋_GB2312"/>
          <w:color w:val="000000"/>
          <w:sz w:val="24"/>
        </w:rPr>
      </w:pPr>
      <w:r>
        <w:rPr>
          <w:rFonts w:hint="eastAsia" w:ascii="仿宋_GB2312" w:hAnsi="宋体"/>
          <w:color w:val="000000"/>
          <w:sz w:val="24"/>
        </w:rPr>
        <w:t>本项目资产评估服务费总报价为人民币元/年(大写圆),该报价已包含完成项目的所有费用，</w:t>
      </w:r>
      <w:r>
        <w:rPr>
          <w:rFonts w:hint="eastAsia" w:ascii="仿宋_GB2312"/>
          <w:color w:val="000000"/>
          <w:sz w:val="24"/>
        </w:rPr>
        <w:t>包括但不限于咨询费、差旅费、办公费用、利润、税费、风险因素等本采购文件所述服务内容及工作要求等的所有费用。</w:t>
      </w:r>
    </w:p>
    <w:p>
      <w:pPr>
        <w:spacing w:line="560" w:lineRule="exact"/>
        <w:ind w:firstLine="480" w:firstLineChars="200"/>
        <w:rPr>
          <w:rFonts w:ascii="仿宋_GB2312" w:hAnsi="宋体"/>
          <w:color w:val="000000"/>
          <w:sz w:val="24"/>
        </w:rPr>
      </w:pPr>
    </w:p>
    <w:p>
      <w:pPr>
        <w:spacing w:line="560" w:lineRule="exact"/>
        <w:ind w:firstLine="240" w:firstLineChars="100"/>
        <w:rPr>
          <w:rFonts w:ascii="仿宋_GB2312" w:hAnsi="宋体"/>
          <w:color w:val="000000"/>
          <w:sz w:val="24"/>
        </w:rPr>
      </w:pPr>
    </w:p>
    <w:p>
      <w:pPr>
        <w:spacing w:line="560" w:lineRule="exact"/>
        <w:ind w:firstLine="240" w:firstLineChars="100"/>
        <w:rPr>
          <w:rFonts w:ascii="仿宋_GB2312" w:hAnsi="宋体"/>
          <w:color w:val="000000"/>
          <w:sz w:val="24"/>
        </w:rPr>
      </w:pPr>
    </w:p>
    <w:p>
      <w:pPr>
        <w:widowControl/>
        <w:spacing w:line="560" w:lineRule="exact"/>
        <w:rPr>
          <w:rFonts w:ascii="仿宋_GB2312" w:hAnsi="宋体" w:cs="宋体"/>
          <w:color w:val="000000"/>
          <w:kern w:val="0"/>
          <w:sz w:val="24"/>
        </w:rPr>
      </w:pPr>
      <w:r>
        <w:rPr>
          <w:rFonts w:hint="eastAsia" w:ascii="仿宋_GB2312" w:hAnsi="宋体" w:cs="宋体"/>
          <w:color w:val="000000"/>
          <w:kern w:val="0"/>
          <w:sz w:val="24"/>
        </w:rPr>
        <w:t>响应方（盖章）：</w:t>
      </w:r>
    </w:p>
    <w:p>
      <w:pPr>
        <w:widowControl/>
        <w:spacing w:line="560" w:lineRule="exact"/>
        <w:rPr>
          <w:rFonts w:ascii="仿宋_GB2312" w:hAnsi="宋体" w:cs="宋体"/>
          <w:color w:val="000000"/>
          <w:kern w:val="0"/>
          <w:sz w:val="24"/>
        </w:rPr>
      </w:pPr>
    </w:p>
    <w:p>
      <w:pPr>
        <w:widowControl/>
        <w:spacing w:line="560" w:lineRule="exact"/>
        <w:rPr>
          <w:rFonts w:ascii="仿宋_GB2312" w:hAnsi="宋体" w:cs="宋体"/>
          <w:color w:val="000000"/>
          <w:kern w:val="0"/>
          <w:sz w:val="24"/>
        </w:rPr>
      </w:pPr>
    </w:p>
    <w:p>
      <w:pPr>
        <w:widowControl/>
        <w:spacing w:line="560" w:lineRule="exact"/>
        <w:ind w:firstLine="4320" w:firstLineChars="1800"/>
        <w:rPr>
          <w:rFonts w:ascii="仿宋_GB2312" w:hAnsi="宋体" w:cs="宋体"/>
          <w:color w:val="000000"/>
          <w:kern w:val="0"/>
          <w:sz w:val="24"/>
        </w:rPr>
      </w:pPr>
      <w:r>
        <w:rPr>
          <w:rFonts w:hint="eastAsia" w:ascii="仿宋_GB2312" w:hAnsi="宋体" w:cs="宋体"/>
          <w:color w:val="000000"/>
          <w:kern w:val="0"/>
          <w:sz w:val="24"/>
        </w:rPr>
        <w:t>法定代表或授权代表（签章）：</w:t>
      </w:r>
    </w:p>
    <w:p>
      <w:pPr>
        <w:widowControl/>
        <w:spacing w:line="560" w:lineRule="exact"/>
        <w:ind w:firstLine="4320" w:firstLineChars="1800"/>
        <w:rPr>
          <w:rFonts w:ascii="仿宋_GB2312" w:hAnsi="宋体" w:cs="宋体"/>
          <w:color w:val="000000"/>
          <w:kern w:val="0"/>
          <w:sz w:val="24"/>
        </w:rPr>
      </w:pPr>
    </w:p>
    <w:p>
      <w:pPr>
        <w:widowControl/>
        <w:spacing w:line="560" w:lineRule="exact"/>
        <w:ind w:firstLine="5160" w:firstLineChars="2150"/>
        <w:rPr>
          <w:rFonts w:ascii="仿宋_GB2312" w:hAnsi="宋体" w:cs="宋体"/>
          <w:color w:val="000000"/>
          <w:kern w:val="0"/>
          <w:sz w:val="24"/>
        </w:rPr>
      </w:pPr>
      <w:r>
        <w:rPr>
          <w:rFonts w:hint="eastAsia" w:ascii="仿宋_GB2312" w:hAnsi="宋体"/>
          <w:color w:val="000000"/>
          <w:sz w:val="24"/>
        </w:rPr>
        <w:t>年月日</w:t>
      </w:r>
    </w:p>
    <w:p>
      <w:pPr>
        <w:pStyle w:val="2"/>
        <w:spacing w:before="0" w:after="0" w:line="560" w:lineRule="exact"/>
        <w:sectPr>
          <w:footerReference r:id="rId3" w:type="default"/>
          <w:pgSz w:w="11906" w:h="16838"/>
          <w:pgMar w:top="1440" w:right="1800" w:bottom="1440" w:left="1800" w:header="851" w:footer="992" w:gutter="0"/>
          <w:cols w:space="425" w:num="1"/>
          <w:docGrid w:type="lines" w:linePitch="312" w:charSpace="0"/>
        </w:sectPr>
      </w:pPr>
      <w:bookmarkStart w:id="103" w:name="_Toc417288485"/>
      <w:r>
        <w:rPr>
          <w:rFonts w:ascii="宋体" w:hAnsi="宋体" w:eastAsia="宋体" w:cs="SimSun,Bold"/>
          <w:b w:val="0"/>
          <w:bCs w:val="0"/>
          <w:color w:val="000000"/>
          <w:kern w:val="0"/>
          <w:sz w:val="32"/>
          <w:szCs w:val="32"/>
        </w:rPr>
        <w:br w:type="page"/>
      </w:r>
      <w:bookmarkEnd w:id="103"/>
    </w:p>
    <w:p>
      <w:pPr>
        <w:pStyle w:val="2"/>
        <w:spacing w:before="0" w:after="0" w:line="560" w:lineRule="exact"/>
        <w:rPr>
          <w:rFonts w:ascii="宋体" w:cs="宋体"/>
          <w:color w:val="000000"/>
          <w:kern w:val="0"/>
          <w:szCs w:val="21"/>
        </w:rPr>
      </w:pPr>
      <w:bookmarkStart w:id="104" w:name="_Toc503280576"/>
      <w:r>
        <w:rPr>
          <w:rFonts w:hint="eastAsia" w:ascii="仿宋_GB2312" w:hAnsi="宋体" w:eastAsia="仿宋_GB2312" w:cs="SimSun,Bold"/>
          <w:color w:val="000000"/>
          <w:kern w:val="0"/>
          <w:sz w:val="24"/>
          <w:szCs w:val="32"/>
        </w:rPr>
        <w:t>附件六</w:t>
      </w:r>
    </w:p>
    <w:p>
      <w:pPr>
        <w:autoSpaceDE w:val="0"/>
        <w:autoSpaceDN w:val="0"/>
        <w:adjustRightInd w:val="0"/>
        <w:jc w:val="center"/>
        <w:outlineLvl w:val="0"/>
        <w:rPr>
          <w:rFonts w:ascii="宋体" w:cs="宋体"/>
          <w:color w:val="000000"/>
          <w:kern w:val="0"/>
          <w:szCs w:val="21"/>
        </w:rPr>
      </w:pPr>
      <w:r>
        <w:rPr>
          <w:rFonts w:hint="eastAsia" w:ascii="黑体" w:hAnsi="黑体" w:eastAsia="黑体"/>
          <w:color w:val="000000"/>
          <w:szCs w:val="32"/>
        </w:rPr>
        <w:t>浙江省轨道交通运营管理集团有限公司资产评估采购项目评分细则</w:t>
      </w:r>
      <w:bookmarkEnd w:id="104"/>
    </w:p>
    <w:tbl>
      <w:tblPr>
        <w:tblStyle w:val="10"/>
        <w:tblW w:w="14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85"/>
        <w:gridCol w:w="683"/>
        <w:gridCol w:w="630"/>
        <w:gridCol w:w="9975"/>
        <w:gridCol w:w="1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254" w:type="dxa"/>
            <w:gridSpan w:val="2"/>
            <w:noWrap/>
            <w:vAlign w:val="center"/>
          </w:tcPr>
          <w:p>
            <w:pPr>
              <w:jc w:val="center"/>
              <w:rPr>
                <w:b/>
                <w:bCs/>
                <w:szCs w:val="21"/>
              </w:rPr>
            </w:pPr>
            <w:r>
              <w:rPr>
                <w:b/>
                <w:bCs/>
                <w:szCs w:val="21"/>
              </w:rPr>
              <w:t>评分项目</w:t>
            </w:r>
          </w:p>
        </w:tc>
        <w:tc>
          <w:tcPr>
            <w:tcW w:w="1313" w:type="dxa"/>
            <w:gridSpan w:val="2"/>
            <w:noWrap/>
            <w:vAlign w:val="center"/>
          </w:tcPr>
          <w:p>
            <w:pPr>
              <w:jc w:val="center"/>
              <w:rPr>
                <w:b/>
                <w:bCs/>
                <w:szCs w:val="21"/>
              </w:rPr>
            </w:pPr>
            <w:r>
              <w:rPr>
                <w:b/>
                <w:bCs/>
                <w:szCs w:val="21"/>
              </w:rPr>
              <w:t>分值</w:t>
            </w:r>
          </w:p>
        </w:tc>
        <w:tc>
          <w:tcPr>
            <w:tcW w:w="9975" w:type="dxa"/>
            <w:noWrap/>
            <w:vAlign w:val="center"/>
          </w:tcPr>
          <w:p>
            <w:pPr>
              <w:jc w:val="center"/>
              <w:rPr>
                <w:b/>
                <w:bCs/>
                <w:szCs w:val="21"/>
              </w:rPr>
            </w:pPr>
            <w:r>
              <w:rPr>
                <w:b/>
                <w:bCs/>
                <w:szCs w:val="21"/>
              </w:rPr>
              <w:t>评</w:t>
            </w:r>
            <w:r>
              <w:rPr>
                <w:rFonts w:hint="eastAsia"/>
                <w:b/>
                <w:bCs/>
                <w:szCs w:val="21"/>
              </w:rPr>
              <w:t>分</w:t>
            </w:r>
            <w:r>
              <w:rPr>
                <w:b/>
                <w:bCs/>
                <w:szCs w:val="21"/>
              </w:rPr>
              <w:t>要点及说明</w:t>
            </w:r>
          </w:p>
        </w:tc>
        <w:tc>
          <w:tcPr>
            <w:tcW w:w="1075" w:type="dxa"/>
            <w:noWrap/>
            <w:vAlign w:val="center"/>
          </w:tcPr>
          <w:p>
            <w:pPr>
              <w:jc w:val="center"/>
              <w:rPr>
                <w:b/>
                <w:bCs/>
                <w:szCs w:val="21"/>
              </w:rPr>
            </w:pPr>
            <w:r>
              <w:rPr>
                <w:rFonts w:hint="eastAsia"/>
                <w:b/>
                <w:bCs/>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254" w:type="dxa"/>
            <w:gridSpan w:val="2"/>
            <w:noWrap/>
            <w:vAlign w:val="center"/>
          </w:tcPr>
          <w:p>
            <w:pPr>
              <w:jc w:val="center"/>
              <w:rPr>
                <w:b/>
                <w:bCs/>
                <w:szCs w:val="21"/>
              </w:rPr>
            </w:pPr>
            <w:r>
              <w:rPr>
                <w:rFonts w:hint="eastAsia" w:ascii="宋体" w:hAnsi="宋体" w:cs="宋体"/>
                <w:b/>
                <w:bCs/>
                <w:kern w:val="0"/>
                <w:szCs w:val="21"/>
              </w:rPr>
              <w:t>资产评估服务费用</w:t>
            </w:r>
          </w:p>
        </w:tc>
        <w:tc>
          <w:tcPr>
            <w:tcW w:w="1313" w:type="dxa"/>
            <w:gridSpan w:val="2"/>
            <w:noWrap/>
            <w:vAlign w:val="center"/>
          </w:tcPr>
          <w:p>
            <w:pPr>
              <w:jc w:val="center"/>
              <w:rPr>
                <w:szCs w:val="21"/>
              </w:rPr>
            </w:pPr>
            <w:r>
              <w:rPr>
                <w:rFonts w:hint="eastAsia"/>
                <w:szCs w:val="21"/>
              </w:rPr>
              <w:t>40</w:t>
            </w:r>
          </w:p>
        </w:tc>
        <w:tc>
          <w:tcPr>
            <w:tcW w:w="9975" w:type="dxa"/>
            <w:noWrap/>
          </w:tcPr>
          <w:p>
            <w:pPr>
              <w:rPr>
                <w:szCs w:val="21"/>
                <w:lang w:val="zh-CN"/>
              </w:rPr>
            </w:pPr>
            <w:r>
              <w:rPr>
                <w:szCs w:val="21"/>
              </w:rPr>
              <w:t>1</w:t>
            </w:r>
            <w:r>
              <w:rPr>
                <w:rFonts w:hint="eastAsia"/>
                <w:szCs w:val="21"/>
              </w:rPr>
              <w:t>.</w:t>
            </w:r>
            <w:r>
              <w:rPr>
                <w:rFonts w:hint="eastAsia" w:ascii="仿宋_GB2312" w:hAnsi="宋体" w:cs="宋体"/>
                <w:kern w:val="0"/>
                <w:szCs w:val="21"/>
              </w:rPr>
              <w:t>资产评估服务费用得分=40*</w:t>
            </w:r>
            <w:r>
              <w:rPr>
                <w:rFonts w:ascii="仿宋_GB2312" w:hAnsi="宋体" w:cs="宋体"/>
                <w:kern w:val="0"/>
                <w:szCs w:val="21"/>
              </w:rPr>
              <w:t>[</w:t>
            </w:r>
            <w:r>
              <w:rPr>
                <w:rFonts w:hint="eastAsia" w:ascii="仿宋_GB2312" w:hAnsi="宋体" w:cs="宋体"/>
                <w:kern w:val="0"/>
                <w:szCs w:val="21"/>
              </w:rPr>
              <w:t>1-(Px-P</w:t>
            </w:r>
            <w:r>
              <w:rPr>
                <w:rFonts w:hint="eastAsia" w:ascii="仿宋_GB2312" w:hAnsi="宋体" w:cs="宋体"/>
                <w:kern w:val="0"/>
                <w:szCs w:val="21"/>
                <w:vertAlign w:val="subscript"/>
              </w:rPr>
              <w:t>L</w:t>
            </w:r>
            <w:r>
              <w:rPr>
                <w:rFonts w:hint="eastAsia" w:ascii="仿宋_GB2312" w:hAnsi="宋体" w:cs="宋体"/>
                <w:kern w:val="0"/>
                <w:szCs w:val="21"/>
              </w:rPr>
              <w:t>）/ P</w:t>
            </w:r>
            <w:r>
              <w:rPr>
                <w:rFonts w:hint="eastAsia" w:ascii="仿宋_GB2312" w:hAnsi="宋体" w:cs="宋体"/>
                <w:kern w:val="0"/>
                <w:szCs w:val="21"/>
                <w:vertAlign w:val="subscript"/>
              </w:rPr>
              <w:t>L</w:t>
            </w:r>
            <w:r>
              <w:rPr>
                <w:rFonts w:ascii="仿宋_GB2312" w:hAnsi="宋体" w:cs="宋体"/>
                <w:kern w:val="0"/>
                <w:szCs w:val="21"/>
              </w:rPr>
              <w:t xml:space="preserve"> ]</w:t>
            </w:r>
            <w:r>
              <w:rPr>
                <w:rFonts w:hint="eastAsia" w:ascii="仿宋_GB2312" w:hAnsi="宋体" w:cs="宋体"/>
                <w:kern w:val="0"/>
                <w:szCs w:val="21"/>
              </w:rPr>
              <w:t>,其中Px为该机构资产评估服务费用报价，P</w:t>
            </w:r>
            <w:r>
              <w:rPr>
                <w:rFonts w:hint="eastAsia" w:ascii="仿宋_GB2312" w:hAnsi="宋体" w:cs="宋体"/>
                <w:kern w:val="0"/>
                <w:szCs w:val="21"/>
                <w:vertAlign w:val="subscript"/>
              </w:rPr>
              <w:t>L</w:t>
            </w:r>
            <w:r>
              <w:rPr>
                <w:rFonts w:hint="eastAsia" w:ascii="仿宋_GB2312" w:hAnsi="宋体" w:cs="宋体"/>
                <w:kern w:val="0"/>
                <w:szCs w:val="21"/>
              </w:rPr>
              <w:t>为本次采购项目最低报价。</w:t>
            </w:r>
          </w:p>
        </w:tc>
        <w:tc>
          <w:tcPr>
            <w:tcW w:w="1075" w:type="dxa"/>
            <w:noWrap/>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1069" w:type="dxa"/>
            <w:vMerge w:val="restart"/>
            <w:noWrap/>
            <w:vAlign w:val="center"/>
          </w:tcPr>
          <w:p>
            <w:pPr>
              <w:jc w:val="center"/>
              <w:rPr>
                <w:b/>
                <w:bCs/>
                <w:szCs w:val="21"/>
              </w:rPr>
            </w:pPr>
            <w:r>
              <w:rPr>
                <w:b/>
                <w:bCs/>
                <w:szCs w:val="21"/>
              </w:rPr>
              <w:t>商务技术分</w:t>
            </w:r>
          </w:p>
          <w:p>
            <w:pPr>
              <w:ind w:left="-214" w:leftChars="-67" w:right="-163" w:rightChars="-51"/>
              <w:jc w:val="center"/>
              <w:rPr>
                <w:b/>
                <w:bCs/>
                <w:szCs w:val="21"/>
              </w:rPr>
            </w:pPr>
          </w:p>
        </w:tc>
        <w:tc>
          <w:tcPr>
            <w:tcW w:w="1185" w:type="dxa"/>
            <w:noWrap/>
            <w:vAlign w:val="center"/>
          </w:tcPr>
          <w:p>
            <w:pPr>
              <w:jc w:val="center"/>
              <w:rPr>
                <w:b/>
                <w:bCs/>
                <w:szCs w:val="21"/>
              </w:rPr>
            </w:pPr>
            <w:r>
              <w:rPr>
                <w:b/>
                <w:bCs/>
                <w:szCs w:val="21"/>
              </w:rPr>
              <w:t>投标人情况</w:t>
            </w:r>
          </w:p>
        </w:tc>
        <w:tc>
          <w:tcPr>
            <w:tcW w:w="1313" w:type="dxa"/>
            <w:gridSpan w:val="2"/>
            <w:noWrap/>
            <w:vAlign w:val="center"/>
          </w:tcPr>
          <w:p>
            <w:pPr>
              <w:jc w:val="center"/>
              <w:rPr>
                <w:szCs w:val="21"/>
              </w:rPr>
            </w:pPr>
            <w:r>
              <w:rPr>
                <w:rFonts w:hint="eastAsia"/>
                <w:szCs w:val="21"/>
              </w:rPr>
              <w:t>5</w:t>
            </w:r>
          </w:p>
        </w:tc>
        <w:tc>
          <w:tcPr>
            <w:tcW w:w="9975" w:type="dxa"/>
            <w:noWrap/>
            <w:vAlign w:val="center"/>
          </w:tcPr>
          <w:p>
            <w:pPr>
              <w:rPr>
                <w:szCs w:val="21"/>
              </w:rPr>
            </w:pPr>
            <w:r>
              <w:rPr>
                <w:rFonts w:hint="eastAsia"/>
                <w:szCs w:val="21"/>
              </w:rPr>
              <w:t>1.</w:t>
            </w:r>
            <w:r>
              <w:rPr>
                <w:szCs w:val="21"/>
              </w:rPr>
              <w:t>投标人资产评估师人数为40人及以上的得</w:t>
            </w:r>
            <w:r>
              <w:rPr>
                <w:rFonts w:hint="eastAsia"/>
                <w:szCs w:val="21"/>
              </w:rPr>
              <w:t>5</w:t>
            </w:r>
            <w:r>
              <w:rPr>
                <w:szCs w:val="21"/>
              </w:rPr>
              <w:t>分，资产评估师在30-39人的得</w:t>
            </w:r>
            <w:r>
              <w:rPr>
                <w:rFonts w:hint="eastAsia"/>
                <w:szCs w:val="21"/>
              </w:rPr>
              <w:t>4</w:t>
            </w:r>
            <w:r>
              <w:rPr>
                <w:szCs w:val="21"/>
              </w:rPr>
              <w:t>分；资产评估师在20-29人的得</w:t>
            </w:r>
            <w:r>
              <w:rPr>
                <w:rFonts w:hint="eastAsia"/>
                <w:szCs w:val="21"/>
              </w:rPr>
              <w:t>3</w:t>
            </w:r>
            <w:r>
              <w:rPr>
                <w:szCs w:val="21"/>
              </w:rPr>
              <w:t>分；资产评估师在10-19人的得</w:t>
            </w:r>
            <w:r>
              <w:rPr>
                <w:rFonts w:hint="eastAsia"/>
                <w:szCs w:val="21"/>
              </w:rPr>
              <w:t>2</w:t>
            </w:r>
            <w:r>
              <w:rPr>
                <w:szCs w:val="21"/>
              </w:rPr>
              <w:t>分；资产评估师在10人及以下不得分。（以投标人在职的最新年度资产评估师年检通过（合格）人员</w:t>
            </w:r>
            <w:r>
              <w:rPr>
                <w:rFonts w:hint="eastAsia"/>
                <w:szCs w:val="21"/>
              </w:rPr>
              <w:t>人数</w:t>
            </w:r>
            <w:r>
              <w:rPr>
                <w:szCs w:val="21"/>
              </w:rPr>
              <w:t>为准</w:t>
            </w:r>
            <w:r>
              <w:rPr>
                <w:rFonts w:hint="eastAsia"/>
                <w:szCs w:val="21"/>
              </w:rPr>
              <w:t>，提供中国资产评估协会网站查询记录并盖章</w:t>
            </w:r>
            <w:r>
              <w:rPr>
                <w:szCs w:val="21"/>
              </w:rPr>
              <w:t>）。</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069" w:type="dxa"/>
            <w:vMerge w:val="continue"/>
            <w:noWrap/>
            <w:vAlign w:val="center"/>
          </w:tcPr>
          <w:p>
            <w:pPr>
              <w:jc w:val="center"/>
              <w:rPr>
                <w:b/>
                <w:bCs/>
                <w:szCs w:val="21"/>
              </w:rPr>
            </w:pPr>
          </w:p>
        </w:tc>
        <w:tc>
          <w:tcPr>
            <w:tcW w:w="1185" w:type="dxa"/>
            <w:vMerge w:val="restart"/>
            <w:noWrap/>
            <w:vAlign w:val="center"/>
          </w:tcPr>
          <w:p>
            <w:pPr>
              <w:jc w:val="center"/>
              <w:rPr>
                <w:b/>
                <w:bCs/>
                <w:szCs w:val="21"/>
              </w:rPr>
            </w:pPr>
            <w:r>
              <w:rPr>
                <w:b/>
                <w:bCs/>
                <w:szCs w:val="21"/>
              </w:rPr>
              <w:t>评估工作方案</w:t>
            </w:r>
          </w:p>
        </w:tc>
        <w:tc>
          <w:tcPr>
            <w:tcW w:w="683" w:type="dxa"/>
            <w:vMerge w:val="restart"/>
            <w:noWrap/>
            <w:vAlign w:val="center"/>
          </w:tcPr>
          <w:p>
            <w:pPr>
              <w:jc w:val="center"/>
              <w:rPr>
                <w:rFonts w:hint="default" w:eastAsia="仿宋_GB2312"/>
                <w:szCs w:val="21"/>
                <w:lang w:val="en-US" w:eastAsia="zh-CN"/>
              </w:rPr>
            </w:pPr>
            <w:r>
              <w:rPr>
                <w:rFonts w:hint="eastAsia"/>
                <w:szCs w:val="21"/>
                <w:lang w:val="en-US" w:eastAsia="zh-CN"/>
              </w:rPr>
              <w:t>40</w:t>
            </w:r>
          </w:p>
        </w:tc>
        <w:tc>
          <w:tcPr>
            <w:tcW w:w="630" w:type="dxa"/>
            <w:noWrap/>
            <w:vAlign w:val="center"/>
          </w:tcPr>
          <w:p>
            <w:pPr>
              <w:jc w:val="center"/>
              <w:rPr>
                <w:szCs w:val="21"/>
              </w:rPr>
            </w:pPr>
            <w:r>
              <w:rPr>
                <w:rFonts w:hint="eastAsia"/>
                <w:szCs w:val="21"/>
              </w:rPr>
              <w:t>15</w:t>
            </w:r>
          </w:p>
        </w:tc>
        <w:tc>
          <w:tcPr>
            <w:tcW w:w="9975" w:type="dxa"/>
            <w:noWrap/>
            <w:vAlign w:val="center"/>
          </w:tcPr>
          <w:p>
            <w:pPr>
              <w:rPr>
                <w:szCs w:val="21"/>
              </w:rPr>
            </w:pPr>
            <w:r>
              <w:rPr>
                <w:rFonts w:hint="eastAsia"/>
                <w:szCs w:val="21"/>
              </w:rPr>
              <w:t>1.</w:t>
            </w:r>
            <w:r>
              <w:rPr>
                <w:szCs w:val="21"/>
              </w:rPr>
              <w:t>资产评估的重点、难点的理解及分析情况</w:t>
            </w:r>
            <w:r>
              <w:rPr>
                <w:rFonts w:hint="eastAsia"/>
                <w:szCs w:val="21"/>
              </w:rPr>
              <w:t>评分（理解及分析到位，完全满足我方采购需求得14-15分；理解及分析一般，基本满足我方采购需求得12-13分；理解及分析与本公司有一定偏差得9-11分）。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rPr>
            </w:pPr>
          </w:p>
        </w:tc>
        <w:tc>
          <w:tcPr>
            <w:tcW w:w="683" w:type="dxa"/>
            <w:vMerge w:val="continue"/>
            <w:noWrap/>
            <w:vAlign w:val="center"/>
          </w:tcPr>
          <w:p>
            <w:pPr>
              <w:jc w:val="center"/>
              <w:rPr>
                <w:szCs w:val="21"/>
              </w:rPr>
            </w:pPr>
          </w:p>
        </w:tc>
        <w:tc>
          <w:tcPr>
            <w:tcW w:w="630" w:type="dxa"/>
            <w:noWrap/>
            <w:vAlign w:val="center"/>
          </w:tcPr>
          <w:p>
            <w:pPr>
              <w:jc w:val="center"/>
              <w:rPr>
                <w:szCs w:val="21"/>
              </w:rPr>
            </w:pPr>
            <w:r>
              <w:rPr>
                <w:rFonts w:hint="eastAsia"/>
                <w:szCs w:val="21"/>
              </w:rPr>
              <w:t>15</w:t>
            </w:r>
          </w:p>
        </w:tc>
        <w:tc>
          <w:tcPr>
            <w:tcW w:w="9975" w:type="dxa"/>
            <w:noWrap/>
            <w:vAlign w:val="center"/>
          </w:tcPr>
          <w:p>
            <w:pPr>
              <w:rPr>
                <w:szCs w:val="21"/>
              </w:rPr>
            </w:pPr>
            <w:r>
              <w:rPr>
                <w:rFonts w:hint="eastAsia"/>
                <w:szCs w:val="21"/>
              </w:rPr>
              <w:t>2.</w:t>
            </w:r>
            <w:r>
              <w:rPr>
                <w:szCs w:val="21"/>
              </w:rPr>
              <w:t>项目切实可行的实施方案</w:t>
            </w:r>
            <w:r>
              <w:rPr>
                <w:rFonts w:hint="eastAsia"/>
                <w:szCs w:val="21"/>
              </w:rPr>
              <w:t>评分</w:t>
            </w:r>
            <w:r>
              <w:rPr>
                <w:szCs w:val="21"/>
              </w:rPr>
              <w:t>（包含进度计划安排</w:t>
            </w:r>
            <w:r>
              <w:rPr>
                <w:rFonts w:hint="eastAsia"/>
                <w:szCs w:val="21"/>
              </w:rPr>
              <w:t>、方案可行性、完整性、合理性</w:t>
            </w:r>
            <w:r>
              <w:rPr>
                <w:szCs w:val="21"/>
              </w:rPr>
              <w:t>等</w:t>
            </w:r>
            <w:r>
              <w:rPr>
                <w:rFonts w:hint="eastAsia"/>
                <w:szCs w:val="21"/>
              </w:rPr>
              <w:t>，完全满足我方采购需求得14-15分；基本满足我方采购需求得12-13分；与本公司需求有一定偏差得9-11分</w:t>
            </w:r>
            <w:r>
              <w:rPr>
                <w:szCs w:val="21"/>
              </w:rPr>
              <w:t>）</w:t>
            </w:r>
            <w:r>
              <w:rPr>
                <w:rFonts w:hint="eastAsia"/>
                <w:szCs w:val="21"/>
              </w:rPr>
              <w:t>。</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rPr>
            </w:pPr>
          </w:p>
        </w:tc>
        <w:tc>
          <w:tcPr>
            <w:tcW w:w="683" w:type="dxa"/>
            <w:vMerge w:val="continue"/>
            <w:noWrap/>
            <w:vAlign w:val="center"/>
          </w:tcPr>
          <w:p>
            <w:pPr>
              <w:jc w:val="center"/>
              <w:rPr>
                <w:szCs w:val="21"/>
              </w:rPr>
            </w:pPr>
          </w:p>
        </w:tc>
        <w:tc>
          <w:tcPr>
            <w:tcW w:w="630" w:type="dxa"/>
            <w:noWrap/>
            <w:vAlign w:val="center"/>
          </w:tcPr>
          <w:p>
            <w:pPr>
              <w:jc w:val="center"/>
              <w:rPr>
                <w:szCs w:val="21"/>
              </w:rPr>
            </w:pPr>
            <w:r>
              <w:rPr>
                <w:rFonts w:hint="eastAsia"/>
                <w:szCs w:val="21"/>
              </w:rPr>
              <w:t>10</w:t>
            </w:r>
          </w:p>
        </w:tc>
        <w:tc>
          <w:tcPr>
            <w:tcW w:w="9975" w:type="dxa"/>
            <w:noWrap/>
            <w:vAlign w:val="center"/>
          </w:tcPr>
          <w:p>
            <w:pPr>
              <w:rPr>
                <w:szCs w:val="21"/>
              </w:rPr>
            </w:pPr>
            <w:r>
              <w:rPr>
                <w:rFonts w:hint="eastAsia"/>
                <w:szCs w:val="21"/>
              </w:rPr>
              <w:t>3.</w:t>
            </w:r>
            <w:r>
              <w:rPr>
                <w:szCs w:val="21"/>
              </w:rPr>
              <w:t>拟采取的主要评估程序</w:t>
            </w:r>
            <w:r>
              <w:rPr>
                <w:rFonts w:hint="eastAsia"/>
                <w:szCs w:val="21"/>
              </w:rPr>
              <w:t>评分（评估程序合理完善得9-10分，评估程序基本符合本公司情况得6-8分）。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069" w:type="dxa"/>
            <w:vMerge w:val="continue"/>
            <w:noWrap/>
            <w:vAlign w:val="center"/>
          </w:tcPr>
          <w:p>
            <w:pPr>
              <w:jc w:val="center"/>
              <w:rPr>
                <w:b/>
                <w:bCs/>
                <w:szCs w:val="21"/>
              </w:rPr>
            </w:pPr>
          </w:p>
        </w:tc>
        <w:tc>
          <w:tcPr>
            <w:tcW w:w="1185" w:type="dxa"/>
            <w:vMerge w:val="restart"/>
            <w:noWrap/>
            <w:vAlign w:val="center"/>
          </w:tcPr>
          <w:p>
            <w:pPr>
              <w:jc w:val="center"/>
              <w:rPr>
                <w:b/>
                <w:bCs/>
                <w:szCs w:val="21"/>
                <w:highlight w:val="none"/>
              </w:rPr>
            </w:pPr>
            <w:r>
              <w:rPr>
                <w:b/>
                <w:bCs/>
                <w:szCs w:val="21"/>
                <w:highlight w:val="none"/>
              </w:rPr>
              <w:t>人员投入</w:t>
            </w:r>
          </w:p>
        </w:tc>
        <w:tc>
          <w:tcPr>
            <w:tcW w:w="683" w:type="dxa"/>
            <w:vMerge w:val="restart"/>
            <w:noWrap/>
            <w:vAlign w:val="center"/>
          </w:tcPr>
          <w:p>
            <w:pPr>
              <w:jc w:val="center"/>
              <w:rPr>
                <w:szCs w:val="21"/>
                <w:highlight w:val="none"/>
              </w:rPr>
            </w:pPr>
            <w:r>
              <w:rPr>
                <w:rFonts w:hint="eastAsia"/>
                <w:szCs w:val="21"/>
                <w:highlight w:val="none"/>
              </w:rPr>
              <w:t>10</w:t>
            </w:r>
          </w:p>
        </w:tc>
        <w:tc>
          <w:tcPr>
            <w:tcW w:w="630" w:type="dxa"/>
            <w:noWrap/>
            <w:vAlign w:val="center"/>
          </w:tcPr>
          <w:p>
            <w:pPr>
              <w:jc w:val="center"/>
              <w:rPr>
                <w:szCs w:val="21"/>
                <w:highlight w:val="none"/>
              </w:rPr>
            </w:pPr>
            <w:r>
              <w:rPr>
                <w:rFonts w:hint="eastAsia"/>
                <w:szCs w:val="21"/>
                <w:highlight w:val="none"/>
              </w:rPr>
              <w:t>5</w:t>
            </w:r>
          </w:p>
        </w:tc>
        <w:tc>
          <w:tcPr>
            <w:tcW w:w="9975" w:type="dxa"/>
            <w:noWrap/>
            <w:vAlign w:val="center"/>
          </w:tcPr>
          <w:p>
            <w:pPr>
              <w:rPr>
                <w:szCs w:val="21"/>
                <w:highlight w:val="none"/>
              </w:rPr>
            </w:pPr>
            <w:r>
              <w:rPr>
                <w:rFonts w:hint="eastAsia"/>
                <w:szCs w:val="21"/>
                <w:highlight w:val="none"/>
              </w:rPr>
              <w:t>1.项目负责人执业年限10年评分为1分，每增加1年增加1分</w:t>
            </w:r>
            <w:r>
              <w:rPr>
                <w:rFonts w:hint="eastAsia"/>
                <w:szCs w:val="21"/>
                <w:highlight w:val="none"/>
                <w:lang w:eastAsia="zh-CN"/>
              </w:rPr>
              <w:t>，最高为</w:t>
            </w:r>
            <w:r>
              <w:rPr>
                <w:rFonts w:hint="eastAsia"/>
                <w:szCs w:val="21"/>
                <w:highlight w:val="none"/>
                <w:lang w:val="en-US" w:eastAsia="zh-CN"/>
              </w:rPr>
              <w:t>5分。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highlight w:val="none"/>
              </w:rPr>
            </w:pPr>
          </w:p>
        </w:tc>
        <w:tc>
          <w:tcPr>
            <w:tcW w:w="683" w:type="dxa"/>
            <w:vMerge w:val="continue"/>
            <w:noWrap/>
            <w:vAlign w:val="center"/>
          </w:tcPr>
          <w:p>
            <w:pPr>
              <w:jc w:val="center"/>
              <w:rPr>
                <w:szCs w:val="21"/>
                <w:highlight w:val="none"/>
              </w:rPr>
            </w:pPr>
          </w:p>
        </w:tc>
        <w:tc>
          <w:tcPr>
            <w:tcW w:w="630" w:type="dxa"/>
            <w:noWrap/>
            <w:vAlign w:val="center"/>
          </w:tcPr>
          <w:p>
            <w:pPr>
              <w:jc w:val="center"/>
              <w:rPr>
                <w:rFonts w:hint="eastAsia"/>
                <w:szCs w:val="21"/>
                <w:highlight w:val="none"/>
              </w:rPr>
            </w:pPr>
            <w:r>
              <w:rPr>
                <w:szCs w:val="21"/>
                <w:highlight w:val="none"/>
              </w:rPr>
              <w:t>3</w:t>
            </w:r>
          </w:p>
        </w:tc>
        <w:tc>
          <w:tcPr>
            <w:tcW w:w="9975" w:type="dxa"/>
            <w:noWrap/>
            <w:vAlign w:val="center"/>
          </w:tcPr>
          <w:p>
            <w:pPr>
              <w:rPr>
                <w:rFonts w:hint="eastAsia"/>
                <w:szCs w:val="21"/>
                <w:highlight w:val="none"/>
              </w:rPr>
            </w:pPr>
            <w:r>
              <w:rPr>
                <w:szCs w:val="21"/>
                <w:highlight w:val="none"/>
              </w:rPr>
              <w:t>2</w:t>
            </w:r>
            <w:r>
              <w:rPr>
                <w:rFonts w:hint="eastAsia"/>
                <w:szCs w:val="21"/>
                <w:highlight w:val="none"/>
              </w:rPr>
              <w:t>.参加本项目人员数量评分（3人以上每增加一名项目组成员加一分，满分</w:t>
            </w:r>
            <w:r>
              <w:rPr>
                <w:szCs w:val="21"/>
                <w:highlight w:val="none"/>
              </w:rPr>
              <w:t>3</w:t>
            </w:r>
            <w:r>
              <w:rPr>
                <w:rFonts w:hint="eastAsia"/>
                <w:szCs w:val="21"/>
                <w:highlight w:val="none"/>
              </w:rPr>
              <w:t>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69" w:type="dxa"/>
            <w:vMerge w:val="continue"/>
            <w:noWrap/>
            <w:vAlign w:val="center"/>
          </w:tcPr>
          <w:p>
            <w:pPr>
              <w:jc w:val="center"/>
              <w:rPr>
                <w:b/>
                <w:bCs/>
                <w:szCs w:val="21"/>
              </w:rPr>
            </w:pPr>
          </w:p>
        </w:tc>
        <w:tc>
          <w:tcPr>
            <w:tcW w:w="1185" w:type="dxa"/>
            <w:vMerge w:val="continue"/>
            <w:noWrap/>
            <w:vAlign w:val="center"/>
          </w:tcPr>
          <w:p>
            <w:pPr>
              <w:jc w:val="center"/>
              <w:rPr>
                <w:b/>
                <w:bCs/>
                <w:szCs w:val="21"/>
                <w:highlight w:val="none"/>
              </w:rPr>
            </w:pPr>
          </w:p>
        </w:tc>
        <w:tc>
          <w:tcPr>
            <w:tcW w:w="683" w:type="dxa"/>
            <w:vMerge w:val="continue"/>
            <w:noWrap/>
            <w:vAlign w:val="center"/>
          </w:tcPr>
          <w:p>
            <w:pPr>
              <w:jc w:val="center"/>
              <w:rPr>
                <w:szCs w:val="21"/>
                <w:highlight w:val="none"/>
              </w:rPr>
            </w:pPr>
          </w:p>
        </w:tc>
        <w:tc>
          <w:tcPr>
            <w:tcW w:w="630" w:type="dxa"/>
            <w:noWrap/>
            <w:vAlign w:val="center"/>
          </w:tcPr>
          <w:p>
            <w:pPr>
              <w:jc w:val="center"/>
              <w:rPr>
                <w:szCs w:val="21"/>
                <w:highlight w:val="none"/>
              </w:rPr>
            </w:pPr>
            <w:r>
              <w:rPr>
                <w:szCs w:val="21"/>
                <w:highlight w:val="none"/>
              </w:rPr>
              <w:t>2</w:t>
            </w:r>
          </w:p>
        </w:tc>
        <w:tc>
          <w:tcPr>
            <w:tcW w:w="9975" w:type="dxa"/>
            <w:noWrap/>
            <w:vAlign w:val="center"/>
          </w:tcPr>
          <w:p>
            <w:pPr>
              <w:rPr>
                <w:szCs w:val="21"/>
                <w:highlight w:val="none"/>
              </w:rPr>
            </w:pPr>
            <w:r>
              <w:rPr>
                <w:szCs w:val="21"/>
                <w:highlight w:val="none"/>
              </w:rPr>
              <w:t>3</w:t>
            </w:r>
            <w:r>
              <w:rPr>
                <w:rFonts w:hint="eastAsia"/>
                <w:szCs w:val="21"/>
                <w:highlight w:val="none"/>
              </w:rPr>
              <w:t>.项目组成员中具有高级会计师职称为1分，两名得2分；或具有正高级会计师职称为2分。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1069" w:type="dxa"/>
            <w:vMerge w:val="continue"/>
            <w:noWrap/>
            <w:vAlign w:val="center"/>
          </w:tcPr>
          <w:p>
            <w:pPr>
              <w:jc w:val="center"/>
              <w:rPr>
                <w:b/>
                <w:bCs/>
                <w:szCs w:val="21"/>
              </w:rPr>
            </w:pPr>
          </w:p>
        </w:tc>
        <w:tc>
          <w:tcPr>
            <w:tcW w:w="1185" w:type="dxa"/>
            <w:noWrap/>
            <w:vAlign w:val="center"/>
          </w:tcPr>
          <w:p>
            <w:pPr>
              <w:jc w:val="center"/>
              <w:rPr>
                <w:b/>
                <w:bCs/>
                <w:szCs w:val="21"/>
                <w:highlight w:val="none"/>
              </w:rPr>
            </w:pPr>
            <w:r>
              <w:rPr>
                <w:b/>
                <w:bCs/>
                <w:szCs w:val="21"/>
                <w:highlight w:val="none"/>
              </w:rPr>
              <w:t>类似业绩</w:t>
            </w:r>
          </w:p>
        </w:tc>
        <w:tc>
          <w:tcPr>
            <w:tcW w:w="1313" w:type="dxa"/>
            <w:gridSpan w:val="2"/>
            <w:noWrap/>
            <w:vAlign w:val="center"/>
          </w:tcPr>
          <w:p>
            <w:pPr>
              <w:jc w:val="center"/>
              <w:rPr>
                <w:szCs w:val="21"/>
                <w:highlight w:val="none"/>
              </w:rPr>
            </w:pPr>
            <w:r>
              <w:rPr>
                <w:rFonts w:hint="eastAsia"/>
                <w:szCs w:val="21"/>
                <w:highlight w:val="none"/>
              </w:rPr>
              <w:t>5</w:t>
            </w:r>
          </w:p>
        </w:tc>
        <w:tc>
          <w:tcPr>
            <w:tcW w:w="9975" w:type="dxa"/>
            <w:noWrap/>
            <w:vAlign w:val="center"/>
          </w:tcPr>
          <w:p>
            <w:pPr>
              <w:rPr>
                <w:szCs w:val="21"/>
                <w:highlight w:val="none"/>
              </w:rPr>
            </w:pPr>
            <w:r>
              <w:rPr>
                <w:rFonts w:hint="eastAsia"/>
                <w:szCs w:val="21"/>
                <w:highlight w:val="none"/>
              </w:rPr>
              <w:t>1.</w:t>
            </w:r>
            <w:r>
              <w:rPr>
                <w:szCs w:val="21"/>
                <w:highlight w:val="none"/>
              </w:rPr>
              <w:t>类似业绩</w:t>
            </w:r>
            <w:r>
              <w:rPr>
                <w:rFonts w:hint="eastAsia"/>
                <w:szCs w:val="21"/>
                <w:highlight w:val="none"/>
              </w:rPr>
              <w:t>评分</w:t>
            </w:r>
            <w:r>
              <w:rPr>
                <w:szCs w:val="21"/>
                <w:highlight w:val="none"/>
              </w:rPr>
              <w:t>：</w:t>
            </w:r>
          </w:p>
          <w:p>
            <w:pPr>
              <w:rPr>
                <w:szCs w:val="21"/>
                <w:highlight w:val="none"/>
              </w:rPr>
            </w:pPr>
            <w:r>
              <w:rPr>
                <w:szCs w:val="21"/>
                <w:highlight w:val="none"/>
              </w:rPr>
              <w:t>201</w:t>
            </w:r>
            <w:r>
              <w:rPr>
                <w:rFonts w:hint="eastAsia"/>
                <w:szCs w:val="21"/>
                <w:highlight w:val="none"/>
              </w:rPr>
              <w:t>5</w:t>
            </w:r>
            <w:r>
              <w:rPr>
                <w:szCs w:val="21"/>
                <w:highlight w:val="none"/>
              </w:rPr>
              <w:t>年1月1日至今投标人操作过的</w:t>
            </w:r>
            <w:r>
              <w:rPr>
                <w:rFonts w:hint="eastAsia"/>
                <w:szCs w:val="21"/>
                <w:highlight w:val="none"/>
              </w:rPr>
              <w:t>交通运输</w:t>
            </w:r>
            <w:r>
              <w:rPr>
                <w:szCs w:val="21"/>
                <w:highlight w:val="none"/>
              </w:rPr>
              <w:t>类</w:t>
            </w:r>
            <w:r>
              <w:rPr>
                <w:rFonts w:hint="eastAsia"/>
                <w:szCs w:val="21"/>
                <w:highlight w:val="none"/>
              </w:rPr>
              <w:t>国有</w:t>
            </w:r>
            <w:r>
              <w:rPr>
                <w:szCs w:val="21"/>
                <w:highlight w:val="none"/>
              </w:rPr>
              <w:t>企业评估项目</w:t>
            </w:r>
            <w:r>
              <w:rPr>
                <w:rFonts w:hint="eastAsia"/>
                <w:szCs w:val="21"/>
                <w:highlight w:val="none"/>
              </w:rPr>
              <w:t>，每1个项目为1分，最高为5分</w:t>
            </w:r>
            <w:r>
              <w:rPr>
                <w:szCs w:val="21"/>
                <w:highlight w:val="none"/>
              </w:rPr>
              <w:t>。</w:t>
            </w:r>
            <w:r>
              <w:rPr>
                <w:rFonts w:hint="eastAsia"/>
                <w:szCs w:val="21"/>
                <w:highlight w:val="none"/>
              </w:rPr>
              <w:t>（以附件3为准）</w:t>
            </w:r>
          </w:p>
        </w:tc>
        <w:tc>
          <w:tcPr>
            <w:tcW w:w="1075" w:type="dxa"/>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2254" w:type="dxa"/>
            <w:gridSpan w:val="2"/>
            <w:noWrap/>
            <w:vAlign w:val="center"/>
          </w:tcPr>
          <w:p>
            <w:pPr>
              <w:jc w:val="center"/>
              <w:rPr>
                <w:b/>
                <w:bCs/>
                <w:szCs w:val="21"/>
              </w:rPr>
            </w:pPr>
            <w:r>
              <w:rPr>
                <w:rFonts w:hint="eastAsia"/>
                <w:b/>
                <w:bCs/>
                <w:szCs w:val="21"/>
              </w:rPr>
              <w:t>合计</w:t>
            </w:r>
          </w:p>
        </w:tc>
        <w:tc>
          <w:tcPr>
            <w:tcW w:w="1313" w:type="dxa"/>
            <w:gridSpan w:val="2"/>
            <w:noWrap/>
            <w:vAlign w:val="center"/>
          </w:tcPr>
          <w:p>
            <w:pPr>
              <w:jc w:val="center"/>
              <w:rPr>
                <w:szCs w:val="21"/>
              </w:rPr>
            </w:pPr>
            <w:r>
              <w:rPr>
                <w:rFonts w:hint="eastAsia"/>
                <w:szCs w:val="21"/>
              </w:rPr>
              <w:t>100</w:t>
            </w:r>
          </w:p>
        </w:tc>
        <w:tc>
          <w:tcPr>
            <w:tcW w:w="11050" w:type="dxa"/>
            <w:gridSpan w:val="2"/>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3567" w:type="dxa"/>
            <w:gridSpan w:val="4"/>
            <w:noWrap/>
            <w:vAlign w:val="center"/>
          </w:tcPr>
          <w:p>
            <w:pPr>
              <w:jc w:val="center"/>
              <w:rPr>
                <w:szCs w:val="21"/>
              </w:rPr>
            </w:pPr>
            <w:r>
              <w:rPr>
                <w:rFonts w:hint="eastAsia" w:ascii="宋体" w:hAnsi="宋体" w:cs="宋体"/>
                <w:b/>
                <w:bCs/>
                <w:kern w:val="0"/>
                <w:szCs w:val="21"/>
              </w:rPr>
              <w:t>被评审机构</w:t>
            </w:r>
          </w:p>
        </w:tc>
        <w:tc>
          <w:tcPr>
            <w:tcW w:w="11050" w:type="dxa"/>
            <w:gridSpan w:val="2"/>
            <w:noWrap/>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3567" w:type="dxa"/>
            <w:gridSpan w:val="4"/>
            <w:noWrap/>
            <w:vAlign w:val="center"/>
          </w:tcPr>
          <w:p>
            <w:pPr>
              <w:jc w:val="center"/>
              <w:rPr>
                <w:rFonts w:ascii="宋体" w:hAnsi="宋体" w:cs="宋体"/>
                <w:b/>
                <w:bCs/>
                <w:kern w:val="0"/>
                <w:szCs w:val="21"/>
              </w:rPr>
            </w:pPr>
            <w:r>
              <w:rPr>
                <w:rFonts w:hint="eastAsia" w:ascii="宋体" w:hAnsi="宋体" w:cs="宋体"/>
                <w:b/>
                <w:bCs/>
                <w:kern w:val="0"/>
                <w:szCs w:val="21"/>
              </w:rPr>
              <w:t>评标专家（签名）：</w:t>
            </w:r>
          </w:p>
        </w:tc>
        <w:tc>
          <w:tcPr>
            <w:tcW w:w="11050" w:type="dxa"/>
            <w:gridSpan w:val="2"/>
            <w:noWrap/>
            <w:vAlign w:val="center"/>
          </w:tcPr>
          <w:p>
            <w:pPr>
              <w:ind w:firstLine="7710" w:firstLineChars="2400"/>
              <w:rPr>
                <w:szCs w:val="21"/>
              </w:rPr>
            </w:pPr>
            <w:r>
              <w:rPr>
                <w:rFonts w:hint="eastAsia" w:ascii="宋体" w:hAnsi="宋体" w:cs="宋体"/>
                <w:b/>
                <w:bCs/>
                <w:kern w:val="0"/>
                <w:szCs w:val="21"/>
              </w:rPr>
              <w:t>日期：    年  月  日</w:t>
            </w:r>
          </w:p>
        </w:tc>
      </w:tr>
    </w:tbl>
    <w:p/>
    <w:sectPr>
      <w:pgSz w:w="16838" w:h="11906" w:orient="landscape"/>
      <w:pgMar w:top="1800" w:right="1440" w:bottom="1800" w:left="144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SimSun,Bold">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79229"/>
    </w:sdtPr>
    <w:sdtContent>
      <w:p>
        <w:pPr>
          <w:pStyle w:val="7"/>
          <w:jc w:val="center"/>
        </w:pPr>
        <w:r>
          <w:fldChar w:fldCharType="begin"/>
        </w:r>
        <w:r>
          <w:instrText xml:space="preserve"> PAGE   \* MERGEFORMAT </w:instrText>
        </w:r>
        <w:r>
          <w:fldChar w:fldCharType="separate"/>
        </w:r>
        <w:r>
          <w:rPr>
            <w:lang w:val="zh-CN"/>
          </w:rPr>
          <w:t>25</w:t>
        </w:r>
        <w:r>
          <w:rPr>
            <w:lang w:val="zh-C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41AEC1"/>
    <w:multiLevelType w:val="singleLevel"/>
    <w:tmpl w:val="8241AEC1"/>
    <w:lvl w:ilvl="0" w:tentative="0">
      <w:start w:val="1"/>
      <w:numFmt w:val="decimal"/>
      <w:lvlText w:val="%1."/>
      <w:lvlJc w:val="left"/>
      <w:pPr>
        <w:ind w:left="425" w:hanging="425"/>
      </w:pPr>
      <w:rPr>
        <w:rFonts w:hint="default"/>
      </w:rPr>
    </w:lvl>
  </w:abstractNum>
  <w:abstractNum w:abstractNumId="1">
    <w:nsid w:val="867427A3"/>
    <w:multiLevelType w:val="singleLevel"/>
    <w:tmpl w:val="867427A3"/>
    <w:lvl w:ilvl="0" w:tentative="0">
      <w:start w:val="1"/>
      <w:numFmt w:val="decimal"/>
      <w:lvlText w:val="%1."/>
      <w:lvlJc w:val="left"/>
      <w:pPr>
        <w:ind w:left="425" w:hanging="425"/>
      </w:pPr>
      <w:rPr>
        <w:rFonts w:hint="default"/>
      </w:rPr>
    </w:lvl>
  </w:abstractNum>
  <w:abstractNum w:abstractNumId="2">
    <w:nsid w:val="8A6BF351"/>
    <w:multiLevelType w:val="singleLevel"/>
    <w:tmpl w:val="8A6BF351"/>
    <w:lvl w:ilvl="0" w:tentative="0">
      <w:start w:val="1"/>
      <w:numFmt w:val="decimal"/>
      <w:lvlText w:val="%1."/>
      <w:lvlJc w:val="left"/>
      <w:pPr>
        <w:ind w:left="425" w:hanging="425"/>
      </w:pPr>
      <w:rPr>
        <w:rFonts w:hint="default"/>
      </w:rPr>
    </w:lvl>
  </w:abstractNum>
  <w:abstractNum w:abstractNumId="3">
    <w:nsid w:val="9F4EB0D3"/>
    <w:multiLevelType w:val="singleLevel"/>
    <w:tmpl w:val="9F4EB0D3"/>
    <w:lvl w:ilvl="0" w:tentative="0">
      <w:start w:val="1"/>
      <w:numFmt w:val="decimal"/>
      <w:lvlText w:val="%1."/>
      <w:lvlJc w:val="left"/>
      <w:pPr>
        <w:ind w:left="425" w:hanging="425"/>
      </w:pPr>
      <w:rPr>
        <w:rFonts w:hint="default"/>
      </w:rPr>
    </w:lvl>
  </w:abstractNum>
  <w:abstractNum w:abstractNumId="4">
    <w:nsid w:val="D671EA5F"/>
    <w:multiLevelType w:val="singleLevel"/>
    <w:tmpl w:val="D671EA5F"/>
    <w:lvl w:ilvl="0" w:tentative="0">
      <w:start w:val="1"/>
      <w:numFmt w:val="decimal"/>
      <w:suff w:val="space"/>
      <w:lvlText w:val="%1."/>
      <w:lvlJc w:val="left"/>
    </w:lvl>
  </w:abstractNum>
  <w:abstractNum w:abstractNumId="5">
    <w:nsid w:val="D97FB156"/>
    <w:multiLevelType w:val="singleLevel"/>
    <w:tmpl w:val="D97FB156"/>
    <w:lvl w:ilvl="0" w:tentative="0">
      <w:start w:val="1"/>
      <w:numFmt w:val="decimal"/>
      <w:suff w:val="space"/>
      <w:lvlText w:val="%1."/>
      <w:lvlJc w:val="left"/>
    </w:lvl>
  </w:abstractNum>
  <w:abstractNum w:abstractNumId="6">
    <w:nsid w:val="DBF0B6A7"/>
    <w:multiLevelType w:val="singleLevel"/>
    <w:tmpl w:val="DBF0B6A7"/>
    <w:lvl w:ilvl="0" w:tentative="0">
      <w:start w:val="1"/>
      <w:numFmt w:val="decimal"/>
      <w:lvlText w:val="%1."/>
      <w:lvlJc w:val="left"/>
      <w:pPr>
        <w:ind w:left="425" w:hanging="425"/>
      </w:pPr>
      <w:rPr>
        <w:rFonts w:hint="default"/>
      </w:rPr>
    </w:lvl>
  </w:abstractNum>
  <w:abstractNum w:abstractNumId="7">
    <w:nsid w:val="EB022BB3"/>
    <w:multiLevelType w:val="singleLevel"/>
    <w:tmpl w:val="EB022BB3"/>
    <w:lvl w:ilvl="0" w:tentative="0">
      <w:start w:val="1"/>
      <w:numFmt w:val="decimal"/>
      <w:lvlText w:val="%1."/>
      <w:lvlJc w:val="left"/>
      <w:pPr>
        <w:ind w:left="425" w:hanging="425"/>
      </w:pPr>
      <w:rPr>
        <w:rFonts w:hint="default"/>
      </w:rPr>
    </w:lvl>
  </w:abstractNum>
  <w:abstractNum w:abstractNumId="8">
    <w:nsid w:val="F1BECEE2"/>
    <w:multiLevelType w:val="singleLevel"/>
    <w:tmpl w:val="F1BECEE2"/>
    <w:lvl w:ilvl="0" w:tentative="0">
      <w:start w:val="1"/>
      <w:numFmt w:val="decimal"/>
      <w:suff w:val="space"/>
      <w:lvlText w:val="%1."/>
      <w:lvlJc w:val="left"/>
    </w:lvl>
  </w:abstractNum>
  <w:abstractNum w:abstractNumId="9">
    <w:nsid w:val="03AA8847"/>
    <w:multiLevelType w:val="singleLevel"/>
    <w:tmpl w:val="03AA8847"/>
    <w:lvl w:ilvl="0" w:tentative="0">
      <w:start w:val="1"/>
      <w:numFmt w:val="decimal"/>
      <w:lvlText w:val="%1."/>
      <w:lvlJc w:val="left"/>
      <w:pPr>
        <w:ind w:left="425" w:hanging="425"/>
      </w:pPr>
      <w:rPr>
        <w:rFonts w:hint="default"/>
      </w:rPr>
    </w:lvl>
  </w:abstractNum>
  <w:abstractNum w:abstractNumId="10">
    <w:nsid w:val="0B3E73A3"/>
    <w:multiLevelType w:val="multilevel"/>
    <w:tmpl w:val="0B3E73A3"/>
    <w:lvl w:ilvl="0" w:tentative="0">
      <w:start w:val="1"/>
      <w:numFmt w:val="chineseCountingThousand"/>
      <w:lvlText w:val="%1、"/>
      <w:lvlJc w:val="left"/>
      <w:pPr>
        <w:tabs>
          <w:tab w:val="left" w:pos="567"/>
        </w:tabs>
        <w:ind w:left="567" w:hanging="567"/>
      </w:pPr>
      <w:rPr>
        <w:rFonts w:hint="default"/>
      </w:rPr>
    </w:lvl>
    <w:lvl w:ilvl="1" w:tentative="0">
      <w:start w:val="1"/>
      <w:numFmt w:val="decimal"/>
      <w:pStyle w:val="23"/>
      <w:lvlText w:val="%2."/>
      <w:lvlJc w:val="left"/>
      <w:pPr>
        <w:tabs>
          <w:tab w:val="left" w:pos="1134"/>
        </w:tabs>
        <w:ind w:left="1134" w:hanging="567"/>
      </w:pPr>
      <w:rPr>
        <w:rFonts w:hint="eastAsia"/>
        <w:b w:val="0"/>
        <w:color w:val="000000"/>
      </w:rPr>
    </w:lvl>
    <w:lvl w:ilvl="2" w:tentative="0">
      <w:start w:val="1"/>
      <w:numFmt w:val="lowerLetter"/>
      <w:pStyle w:val="25"/>
      <w:lvlText w:val="(%3)"/>
      <w:lvlJc w:val="left"/>
      <w:pPr>
        <w:tabs>
          <w:tab w:val="left" w:pos="1701"/>
        </w:tabs>
        <w:ind w:left="1701" w:hanging="567"/>
      </w:pPr>
      <w:rPr>
        <w:rFonts w:hint="default" w:ascii="Arial" w:hAnsi="Arial"/>
        <w:sz w:val="24"/>
        <w:szCs w:val="24"/>
      </w:rPr>
    </w:lvl>
    <w:lvl w:ilvl="3" w:tentative="0">
      <w:start w:val="1"/>
      <w:numFmt w:val="lowerRoman"/>
      <w:lvlText w:val="(%4)"/>
      <w:lvlJc w:val="left"/>
      <w:pPr>
        <w:tabs>
          <w:tab w:val="left" w:pos="2268"/>
        </w:tabs>
        <w:ind w:left="2268" w:hanging="567"/>
      </w:pPr>
      <w:rPr>
        <w:rFonts w:hint="default" w:ascii="Arial" w:hAnsi="Arial"/>
        <w:b w:val="0"/>
        <w:i w:val="0"/>
        <w:sz w:val="20"/>
      </w:rPr>
    </w:lvl>
    <w:lvl w:ilvl="4" w:tentative="0">
      <w:start w:val="1"/>
      <w:numFmt w:val="upperLetter"/>
      <w:lvlText w:val="(%5)"/>
      <w:lvlJc w:val="left"/>
      <w:pPr>
        <w:tabs>
          <w:tab w:val="left" w:pos="2835"/>
        </w:tabs>
        <w:ind w:left="2835" w:hanging="567"/>
      </w:pPr>
      <w:rPr>
        <w:rFonts w:hint="default" w:ascii="Arial" w:hAnsi="Arial"/>
        <w:sz w:val="20"/>
      </w:rPr>
    </w:lvl>
    <w:lvl w:ilvl="5" w:tentative="0">
      <w:start w:val="1"/>
      <w:numFmt w:val="chineseCountingThousand"/>
      <w:lvlText w:val="附录 %6"/>
      <w:lvlJc w:val="left"/>
      <w:pPr>
        <w:tabs>
          <w:tab w:val="left" w:pos="567"/>
        </w:tabs>
        <w:ind w:left="567" w:hanging="567"/>
      </w:pPr>
      <w:rPr>
        <w:rFonts w:hint="eastAsia"/>
      </w:rPr>
    </w:lvl>
    <w:lvl w:ilvl="6" w:tentative="0">
      <w:start w:val="1"/>
      <w:numFmt w:val="decimal"/>
      <w:lvlText w:val="%7"/>
      <w:lvlJc w:val="left"/>
      <w:pPr>
        <w:tabs>
          <w:tab w:val="left" w:pos="567"/>
        </w:tabs>
        <w:ind w:left="1134" w:hanging="567"/>
      </w:pPr>
      <w:rPr>
        <w:rFonts w:hint="eastAsia"/>
      </w:rPr>
    </w:lvl>
    <w:lvl w:ilvl="7" w:tentative="0">
      <w:start w:val="1"/>
      <w:numFmt w:val="upperLetter"/>
      <w:lvlText w:val="附件 %8"/>
      <w:lvlJc w:val="left"/>
      <w:pPr>
        <w:tabs>
          <w:tab w:val="left" w:pos="567"/>
        </w:tabs>
        <w:ind w:left="0" w:firstLine="0"/>
      </w:pPr>
      <w:rPr>
        <w:rFonts w:hint="eastAsia"/>
      </w:rPr>
    </w:lvl>
    <w:lvl w:ilvl="8" w:tentative="0">
      <w:start w:val="1"/>
      <w:numFmt w:val="chineseCountingThousand"/>
      <w:lvlText w:val="第%9部分"/>
      <w:lvlJc w:val="left"/>
      <w:pPr>
        <w:tabs>
          <w:tab w:val="left" w:pos="567"/>
        </w:tabs>
        <w:ind w:left="567" w:hanging="567"/>
      </w:pPr>
      <w:rPr>
        <w:rFonts w:hint="eastAsia"/>
      </w:rPr>
    </w:lvl>
  </w:abstractNum>
  <w:abstractNum w:abstractNumId="11">
    <w:nsid w:val="14E2606E"/>
    <w:multiLevelType w:val="multilevel"/>
    <w:tmpl w:val="14E2606E"/>
    <w:lvl w:ilvl="0" w:tentative="0">
      <w:start w:val="1"/>
      <w:numFmt w:val="lowerLetter"/>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5325669"/>
    <w:multiLevelType w:val="multilevel"/>
    <w:tmpl w:val="15325669"/>
    <w:lvl w:ilvl="0" w:tentative="0">
      <w:start w:val="1"/>
      <w:numFmt w:val="decimal"/>
      <w:lvlText w:val="%1"/>
      <w:lvlJc w:val="left"/>
      <w:pPr>
        <w:tabs>
          <w:tab w:val="left" w:pos="567"/>
        </w:tabs>
        <w:ind w:left="567" w:hanging="567"/>
      </w:pPr>
      <w:rPr>
        <w:rFonts w:hint="default"/>
        <w:color w:val="auto"/>
      </w:rPr>
    </w:lvl>
    <w:lvl w:ilvl="1" w:tentative="0">
      <w:start w:val="1"/>
      <w:numFmt w:val="chineseCountingThousand"/>
      <w:pStyle w:val="3"/>
      <w:lvlText w:val="%2、"/>
      <w:lvlJc w:val="left"/>
      <w:pPr>
        <w:tabs>
          <w:tab w:val="left" w:pos="567"/>
        </w:tabs>
        <w:ind w:left="1134" w:hanging="567"/>
      </w:pPr>
      <w:rPr>
        <w:rFonts w:hint="default"/>
      </w:rPr>
    </w:lvl>
    <w:lvl w:ilvl="2" w:tentative="0">
      <w:start w:val="1"/>
      <w:numFmt w:val="lowerLetter"/>
      <w:lvlText w:val="(%3)"/>
      <w:lvlJc w:val="left"/>
      <w:pPr>
        <w:tabs>
          <w:tab w:val="left" w:pos="1701"/>
        </w:tabs>
        <w:ind w:left="1701" w:hanging="567"/>
      </w:pPr>
      <w:rPr>
        <w:rFonts w:hint="default"/>
      </w:rPr>
    </w:lvl>
    <w:lvl w:ilvl="3" w:tentative="0">
      <w:start w:val="1"/>
      <w:numFmt w:val="lowerRoman"/>
      <w:lvlText w:val="(%4)"/>
      <w:lvlJc w:val="left"/>
      <w:pPr>
        <w:tabs>
          <w:tab w:val="left" w:pos="2268"/>
        </w:tabs>
        <w:ind w:left="2268" w:hanging="567"/>
      </w:pPr>
      <w:rPr>
        <w:rFonts w:hint="default"/>
      </w:rPr>
    </w:lvl>
    <w:lvl w:ilvl="4" w:tentative="0">
      <w:start w:val="1"/>
      <w:numFmt w:val="upperLetter"/>
      <w:lvlText w:val="(%5)"/>
      <w:lvlJc w:val="left"/>
      <w:pPr>
        <w:tabs>
          <w:tab w:val="left" w:pos="2268"/>
        </w:tabs>
        <w:ind w:left="2835" w:hanging="567"/>
      </w:pPr>
      <w:rPr>
        <w:rFonts w:hint="default" w:ascii="Arial" w:hAnsi="Arial"/>
        <w:sz w:val="16"/>
        <w:szCs w:val="16"/>
      </w:rPr>
    </w:lvl>
    <w:lvl w:ilvl="5" w:tentative="0">
      <w:start w:val="1"/>
      <w:numFmt w:val="decimal"/>
      <w:lvlRestart w:val="3"/>
      <w:lvlText w:val="Schedule %6"/>
      <w:lvlJc w:val="left"/>
      <w:pPr>
        <w:tabs>
          <w:tab w:val="left" w:pos="567"/>
        </w:tabs>
        <w:ind w:left="567" w:hanging="567"/>
      </w:pPr>
      <w:rPr>
        <w:rFonts w:hint="default"/>
      </w:rPr>
    </w:lvl>
    <w:lvl w:ilvl="6" w:tentative="0">
      <w:start w:val="1"/>
      <w:numFmt w:val="decimal"/>
      <w:lvlText w:val="%7"/>
      <w:lvlJc w:val="left"/>
      <w:pPr>
        <w:tabs>
          <w:tab w:val="left" w:pos="567"/>
        </w:tabs>
        <w:ind w:left="1134" w:hanging="567"/>
      </w:pPr>
      <w:rPr>
        <w:rFonts w:hint="default"/>
      </w:rPr>
    </w:lvl>
    <w:lvl w:ilvl="7" w:tentative="0">
      <w:start w:val="1"/>
      <w:numFmt w:val="upperLetter"/>
      <w:lvlText w:val="Attachment %8"/>
      <w:lvlJc w:val="left"/>
      <w:pPr>
        <w:tabs>
          <w:tab w:val="left" w:pos="567"/>
        </w:tabs>
        <w:ind w:left="1134" w:hanging="1134"/>
      </w:pPr>
      <w:rPr>
        <w:rFonts w:hint="default"/>
      </w:rPr>
    </w:lvl>
    <w:lvl w:ilvl="8" w:tentative="0">
      <w:start w:val="1"/>
      <w:numFmt w:val="upperLetter"/>
      <w:lvlRestart w:val="0"/>
      <w:lvlText w:val="Part %9"/>
      <w:lvlJc w:val="left"/>
      <w:pPr>
        <w:tabs>
          <w:tab w:val="left" w:pos="567"/>
        </w:tabs>
        <w:ind w:left="567" w:hanging="567"/>
      </w:pPr>
      <w:rPr>
        <w:rFonts w:hint="default"/>
      </w:rPr>
    </w:lvl>
  </w:abstractNum>
  <w:abstractNum w:abstractNumId="13">
    <w:nsid w:val="2FAE6672"/>
    <w:multiLevelType w:val="multilevel"/>
    <w:tmpl w:val="2FAE6672"/>
    <w:lvl w:ilvl="0" w:tentative="0">
      <w:start w:val="1"/>
      <w:numFmt w:val="lowerRoman"/>
      <w:lvlText w:val="(%1)"/>
      <w:lvlJc w:val="left"/>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2662F67"/>
    <w:multiLevelType w:val="multilevel"/>
    <w:tmpl w:val="32662F67"/>
    <w:lvl w:ilvl="0" w:tentative="0">
      <w:start w:val="1"/>
      <w:numFmt w:val="lowerLetter"/>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FB21D5D"/>
    <w:multiLevelType w:val="multilevel"/>
    <w:tmpl w:val="4FB21D5D"/>
    <w:lvl w:ilvl="0" w:tentative="0">
      <w:start w:val="1"/>
      <w:numFmt w:val="lowerLetter"/>
      <w:lvlText w:val="(%1)"/>
      <w:lvlJc w:val="left"/>
      <w:rPr>
        <w:rFonts w:hint="eastAsia"/>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FEE2D66"/>
    <w:multiLevelType w:val="multilevel"/>
    <w:tmpl w:val="4FEE2D66"/>
    <w:lvl w:ilvl="0" w:tentative="0">
      <w:start w:val="1"/>
      <w:numFmt w:val="lowerLetter"/>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0DF53AA"/>
    <w:multiLevelType w:val="multilevel"/>
    <w:tmpl w:val="50DF53AA"/>
    <w:lvl w:ilvl="0" w:tentative="0">
      <w:start w:val="1"/>
      <w:numFmt w:val="lowerRoman"/>
      <w:lvlText w:val="(%1)"/>
      <w:lvlJc w:val="left"/>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A257B46"/>
    <w:multiLevelType w:val="multilevel"/>
    <w:tmpl w:val="5A257B46"/>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DDE7CDB"/>
    <w:multiLevelType w:val="singleLevel"/>
    <w:tmpl w:val="5DDE7CDB"/>
    <w:lvl w:ilvl="0" w:tentative="0">
      <w:start w:val="8"/>
      <w:numFmt w:val="decimal"/>
      <w:suff w:val="nothing"/>
      <w:lvlText w:val="（%1）"/>
      <w:lvlJc w:val="left"/>
    </w:lvl>
  </w:abstractNum>
  <w:abstractNum w:abstractNumId="20">
    <w:nsid w:val="6A4406D3"/>
    <w:multiLevelType w:val="multilevel"/>
    <w:tmpl w:val="6A4406D3"/>
    <w:lvl w:ilvl="0" w:tentative="0">
      <w:start w:val="1"/>
      <w:numFmt w:val="lowerLetter"/>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9266F22"/>
    <w:multiLevelType w:val="multilevel"/>
    <w:tmpl w:val="79266F22"/>
    <w:lvl w:ilvl="0" w:tentative="0">
      <w:start w:val="1"/>
      <w:numFmt w:val="lowerRoman"/>
      <w:lvlText w:val="(%1)"/>
      <w:lvlJc w:val="left"/>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10"/>
  </w:num>
  <w:num w:numId="3">
    <w:abstractNumId w:val="8"/>
  </w:num>
  <w:num w:numId="4">
    <w:abstractNumId w:val="18"/>
  </w:num>
  <w:num w:numId="5">
    <w:abstractNumId w:val="9"/>
  </w:num>
  <w:num w:numId="6">
    <w:abstractNumId w:val="1"/>
  </w:num>
  <w:num w:numId="7">
    <w:abstractNumId w:val="4"/>
  </w:num>
  <w:num w:numId="8">
    <w:abstractNumId w:val="16"/>
  </w:num>
  <w:num w:numId="9">
    <w:abstractNumId w:val="13"/>
  </w:num>
  <w:num w:numId="10">
    <w:abstractNumId w:val="20"/>
  </w:num>
  <w:num w:numId="11">
    <w:abstractNumId w:val="2"/>
  </w:num>
  <w:num w:numId="12">
    <w:abstractNumId w:val="0"/>
  </w:num>
  <w:num w:numId="13">
    <w:abstractNumId w:val="7"/>
  </w:num>
  <w:num w:numId="14">
    <w:abstractNumId w:val="14"/>
  </w:num>
  <w:num w:numId="15">
    <w:abstractNumId w:val="21"/>
  </w:num>
  <w:num w:numId="16">
    <w:abstractNumId w:val="17"/>
  </w:num>
  <w:num w:numId="17">
    <w:abstractNumId w:val="11"/>
  </w:num>
  <w:num w:numId="18">
    <w:abstractNumId w:val="5"/>
  </w:num>
  <w:num w:numId="19">
    <w:abstractNumId w:val="15"/>
  </w:num>
  <w:num w:numId="20">
    <w:abstractNumId w:val="6"/>
  </w:num>
  <w:num w:numId="21">
    <w:abstractNumId w:val="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420D"/>
    <w:rsid w:val="00055EDD"/>
    <w:rsid w:val="000A22AD"/>
    <w:rsid w:val="000A28C7"/>
    <w:rsid w:val="000A2C91"/>
    <w:rsid w:val="001342FF"/>
    <w:rsid w:val="00172A27"/>
    <w:rsid w:val="001D13D7"/>
    <w:rsid w:val="001F2738"/>
    <w:rsid w:val="00253517"/>
    <w:rsid w:val="0026278C"/>
    <w:rsid w:val="0027793C"/>
    <w:rsid w:val="002A6079"/>
    <w:rsid w:val="002B75A4"/>
    <w:rsid w:val="002E1E57"/>
    <w:rsid w:val="002F4B1D"/>
    <w:rsid w:val="00324A8B"/>
    <w:rsid w:val="003718DB"/>
    <w:rsid w:val="003922AE"/>
    <w:rsid w:val="003E264B"/>
    <w:rsid w:val="00453524"/>
    <w:rsid w:val="00457833"/>
    <w:rsid w:val="004C573E"/>
    <w:rsid w:val="00517F21"/>
    <w:rsid w:val="00524EDC"/>
    <w:rsid w:val="00534C73"/>
    <w:rsid w:val="00647ACB"/>
    <w:rsid w:val="00666343"/>
    <w:rsid w:val="0068403C"/>
    <w:rsid w:val="006B610E"/>
    <w:rsid w:val="00710CA7"/>
    <w:rsid w:val="007753F7"/>
    <w:rsid w:val="007C7C01"/>
    <w:rsid w:val="007F63F4"/>
    <w:rsid w:val="00853B06"/>
    <w:rsid w:val="008B1387"/>
    <w:rsid w:val="009039F2"/>
    <w:rsid w:val="00924726"/>
    <w:rsid w:val="009D4558"/>
    <w:rsid w:val="00A77F98"/>
    <w:rsid w:val="00AE0265"/>
    <w:rsid w:val="00B62F75"/>
    <w:rsid w:val="00B73A50"/>
    <w:rsid w:val="00BD3C7C"/>
    <w:rsid w:val="00BF2A79"/>
    <w:rsid w:val="00C02C25"/>
    <w:rsid w:val="00C175CA"/>
    <w:rsid w:val="00C249B7"/>
    <w:rsid w:val="00C87C91"/>
    <w:rsid w:val="00C87D5F"/>
    <w:rsid w:val="00CC50F3"/>
    <w:rsid w:val="00D32D44"/>
    <w:rsid w:val="00D61917"/>
    <w:rsid w:val="00D75B67"/>
    <w:rsid w:val="00D9134F"/>
    <w:rsid w:val="00D921E6"/>
    <w:rsid w:val="00DA749D"/>
    <w:rsid w:val="00DB343C"/>
    <w:rsid w:val="00DC3622"/>
    <w:rsid w:val="00DE38E5"/>
    <w:rsid w:val="00E67535"/>
    <w:rsid w:val="00EA546A"/>
    <w:rsid w:val="00F47E68"/>
    <w:rsid w:val="00F65B06"/>
    <w:rsid w:val="00F73D84"/>
    <w:rsid w:val="00F96C0D"/>
    <w:rsid w:val="00FD5E43"/>
    <w:rsid w:val="00FE67EC"/>
    <w:rsid w:val="04556CE2"/>
    <w:rsid w:val="04775799"/>
    <w:rsid w:val="05765260"/>
    <w:rsid w:val="08AC2581"/>
    <w:rsid w:val="0C1B50F3"/>
    <w:rsid w:val="10D66E3E"/>
    <w:rsid w:val="15FB1558"/>
    <w:rsid w:val="17EE1190"/>
    <w:rsid w:val="1B513F08"/>
    <w:rsid w:val="1E5179AF"/>
    <w:rsid w:val="1E6C7DEC"/>
    <w:rsid w:val="21596391"/>
    <w:rsid w:val="22121251"/>
    <w:rsid w:val="2501368F"/>
    <w:rsid w:val="2D531AC7"/>
    <w:rsid w:val="32AC4C71"/>
    <w:rsid w:val="32C82981"/>
    <w:rsid w:val="347B293E"/>
    <w:rsid w:val="34EB0667"/>
    <w:rsid w:val="3DA267FB"/>
    <w:rsid w:val="41536763"/>
    <w:rsid w:val="42F0071F"/>
    <w:rsid w:val="43912DF1"/>
    <w:rsid w:val="45B420CA"/>
    <w:rsid w:val="45BF1487"/>
    <w:rsid w:val="4B20128E"/>
    <w:rsid w:val="50FE5136"/>
    <w:rsid w:val="560D4997"/>
    <w:rsid w:val="5CDF099F"/>
    <w:rsid w:val="5F1F61AC"/>
    <w:rsid w:val="636E1CDC"/>
    <w:rsid w:val="65C55568"/>
    <w:rsid w:val="77045CAA"/>
    <w:rsid w:val="7AAA67B9"/>
    <w:rsid w:val="7B54536C"/>
    <w:rsid w:val="7BD24CAD"/>
    <w:rsid w:val="7E4255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6"/>
    <w:qFormat/>
    <w:uiPriority w:val="0"/>
    <w:pPr>
      <w:keepNext/>
      <w:keepLines/>
      <w:widowControl/>
      <w:spacing w:before="340" w:after="330" w:line="578" w:lineRule="auto"/>
      <w:jc w:val="left"/>
      <w:outlineLvl w:val="0"/>
    </w:pPr>
    <w:rPr>
      <w:rFonts w:asciiTheme="minorHAnsi" w:hAnsiTheme="minorHAnsi" w:eastAsiaTheme="minorEastAsia" w:cstheme="minorBidi"/>
      <w:b/>
      <w:bCs/>
      <w:kern w:val="44"/>
      <w:sz w:val="44"/>
      <w:szCs w:val="44"/>
    </w:rPr>
  </w:style>
  <w:style w:type="paragraph" w:styleId="3">
    <w:name w:val="heading 2"/>
    <w:basedOn w:val="1"/>
    <w:next w:val="4"/>
    <w:qFormat/>
    <w:uiPriority w:val="0"/>
    <w:pPr>
      <w:numPr>
        <w:ilvl w:val="1"/>
        <w:numId w:val="1"/>
      </w:numPr>
      <w:spacing w:after="240"/>
      <w:outlineLvl w:val="1"/>
    </w:pPr>
    <w:rPr>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240"/>
      <w:ind w:left="1134"/>
    </w:pPr>
  </w:style>
  <w:style w:type="paragraph" w:styleId="5">
    <w:name w:val="Body Text Indent"/>
    <w:basedOn w:val="1"/>
    <w:link w:val="20"/>
    <w:qFormat/>
    <w:uiPriority w:val="0"/>
    <w:pPr>
      <w:spacing w:beforeLines="50"/>
      <w:ind w:firstLine="420" w:firstLineChars="200"/>
    </w:pPr>
    <w:rPr>
      <w:rFonts w:ascii="仿宋_GB2312" w:cstheme="minorBidi"/>
      <w:szCs w:val="21"/>
    </w:rPr>
  </w:style>
  <w:style w:type="paragraph" w:styleId="6">
    <w:name w:val="Balloon Text"/>
    <w:basedOn w:val="1"/>
    <w:link w:val="2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qFormat/>
    <w:uiPriority w:val="99"/>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ascii="Arial" w:hAnsi="Arial"/>
      <w:color w:val="333333"/>
      <w:sz w:val="18"/>
    </w:rPr>
  </w:style>
  <w:style w:type="character" w:customStyle="1" w:styleId="14">
    <w:name w:val="页眉 字符"/>
    <w:basedOn w:val="12"/>
    <w:link w:val="8"/>
    <w:semiHidden/>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标题 1 字符"/>
    <w:basedOn w:val="12"/>
    <w:link w:val="2"/>
    <w:qFormat/>
    <w:uiPriority w:val="0"/>
    <w:rPr>
      <w:b/>
      <w:bCs/>
      <w:kern w:val="44"/>
      <w:sz w:val="44"/>
      <w:szCs w:val="44"/>
    </w:rPr>
  </w:style>
  <w:style w:type="paragraph" w:customStyle="1" w:styleId="1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List Paragraph"/>
    <w:basedOn w:val="1"/>
    <w:qFormat/>
    <w:uiPriority w:val="34"/>
    <w:pPr>
      <w:ind w:firstLine="420" w:firstLineChars="200"/>
    </w:pPr>
    <w:rPr>
      <w:rFonts w:eastAsia="宋体"/>
      <w:sz w:val="21"/>
      <w:szCs w:val="22"/>
    </w:rPr>
  </w:style>
  <w:style w:type="character" w:customStyle="1" w:styleId="19">
    <w:name w:val="正文文本缩进 Char"/>
    <w:qFormat/>
    <w:uiPriority w:val="0"/>
    <w:rPr>
      <w:rFonts w:ascii="仿宋_GB2312" w:hAnsi="Times New Roman" w:eastAsia="仿宋_GB2312"/>
      <w:sz w:val="32"/>
      <w:szCs w:val="21"/>
    </w:rPr>
  </w:style>
  <w:style w:type="character" w:customStyle="1" w:styleId="20">
    <w:name w:val="正文文本缩进 字符"/>
    <w:basedOn w:val="12"/>
    <w:link w:val="5"/>
    <w:semiHidden/>
    <w:qFormat/>
    <w:uiPriority w:val="99"/>
    <w:rPr>
      <w:rFonts w:ascii="Times New Roman" w:hAnsi="Times New Roman" w:eastAsia="仿宋_GB2312" w:cs="Times New Roman"/>
      <w:sz w:val="32"/>
      <w:szCs w:val="24"/>
    </w:rPr>
  </w:style>
  <w:style w:type="paragraph" w:customStyle="1" w:styleId="21">
    <w:name w:val="列出段落2"/>
    <w:basedOn w:val="1"/>
    <w:qFormat/>
    <w:uiPriority w:val="0"/>
    <w:pPr>
      <w:ind w:firstLine="420" w:firstLineChars="200"/>
    </w:pPr>
    <w:rPr>
      <w:rFonts w:ascii="Calibri" w:hAnsi="Calibri" w:eastAsia="宋体"/>
      <w:sz w:val="21"/>
      <w:szCs w:val="20"/>
    </w:rPr>
  </w:style>
  <w:style w:type="paragraph" w:customStyle="1" w:styleId="22">
    <w:name w:val="Deed_Heading"/>
    <w:basedOn w:val="1"/>
    <w:qFormat/>
    <w:uiPriority w:val="0"/>
    <w:pPr>
      <w:pBdr>
        <w:top w:val="single" w:color="auto" w:sz="12" w:space="7"/>
      </w:pBdr>
      <w:spacing w:line="440" w:lineRule="exact"/>
    </w:pPr>
    <w:rPr>
      <w:rFonts w:ascii="Arial Black" w:hAnsi="Arial Black"/>
      <w:b/>
      <w:sz w:val="44"/>
    </w:rPr>
  </w:style>
  <w:style w:type="paragraph" w:customStyle="1" w:styleId="23">
    <w:name w:val="K&amp;W heading 2"/>
    <w:basedOn w:val="24"/>
    <w:qFormat/>
    <w:uiPriority w:val="0"/>
    <w:pPr>
      <w:widowControl w:val="0"/>
      <w:numPr>
        <w:ilvl w:val="1"/>
        <w:numId w:val="2"/>
      </w:numPr>
      <w:spacing w:line="320" w:lineRule="exact"/>
      <w:outlineLvl w:val="1"/>
    </w:pPr>
    <w:rPr>
      <w:color w:val="auto"/>
    </w:rPr>
  </w:style>
  <w:style w:type="paragraph" w:customStyle="1" w:styleId="24">
    <w:name w:val="K&amp;W Normal"/>
    <w:qFormat/>
    <w:uiPriority w:val="0"/>
    <w:pPr>
      <w:spacing w:after="360" w:line="320" w:lineRule="atLeast"/>
      <w:jc w:val="both"/>
    </w:pPr>
    <w:rPr>
      <w:rFonts w:ascii="Arial" w:hAnsi="Arial" w:eastAsia="楷体_GB2312" w:cs="Times New Roman"/>
      <w:color w:val="000000"/>
      <w:sz w:val="24"/>
      <w:lang w:val="en-US" w:eastAsia="en-US" w:bidi="ar-SA"/>
    </w:rPr>
  </w:style>
  <w:style w:type="paragraph" w:customStyle="1" w:styleId="25">
    <w:name w:val="K&amp;W heading 3"/>
    <w:basedOn w:val="24"/>
    <w:qFormat/>
    <w:uiPriority w:val="0"/>
    <w:pPr>
      <w:numPr>
        <w:ilvl w:val="2"/>
        <w:numId w:val="2"/>
      </w:numPr>
      <w:spacing w:line="320" w:lineRule="exact"/>
      <w:outlineLvl w:val="2"/>
    </w:pPr>
    <w:rPr>
      <w:color w:val="auto"/>
    </w:rPr>
  </w:style>
  <w:style w:type="character" w:customStyle="1" w:styleId="26">
    <w:name w:val="批注框文本 字符"/>
    <w:basedOn w:val="12"/>
    <w:link w:val="6"/>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91480-A7CC-4363-B5D7-20CC32E3CCD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1864</Words>
  <Characters>10627</Characters>
  <Lines>88</Lines>
  <Paragraphs>24</Paragraphs>
  <TotalTime>27</TotalTime>
  <ScaleCrop>false</ScaleCrop>
  <LinksUpToDate>false</LinksUpToDate>
  <CharactersWithSpaces>12467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2020-11-16T09:31:00Z</dcterms:created>
  <dc:creator>Admin</dc:creator>
  <cp:lastModifiedBy>黄莹</cp:lastModifiedBy>
  <cp:lastPrinted>2021-01-07T10:35:00Z</cp:lastPrinted>
  <dcterms:modified xsi:type="dcterms:W3CDTF">2021-01-07T10:53:34Z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