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_GB2312"/>
          <w:b/>
          <w:sz w:val="36"/>
          <w:szCs w:val="36"/>
        </w:rPr>
      </w:pPr>
    </w:p>
    <w:p>
      <w:pPr>
        <w:widowControl/>
        <w:jc w:val="center"/>
        <w:rPr>
          <w:rFonts w:ascii="仿宋_GB2312"/>
          <w:b/>
          <w:sz w:val="36"/>
          <w:szCs w:val="36"/>
        </w:rPr>
      </w:pPr>
      <w:r>
        <w:rPr>
          <w:rFonts w:hint="eastAsia" w:ascii="仿宋_GB2312"/>
          <w:b/>
          <w:sz w:val="36"/>
          <w:szCs w:val="36"/>
        </w:rPr>
        <w:t>浙江省轨道交通运营管理集团有限公司</w:t>
      </w:r>
    </w:p>
    <w:p>
      <w:pPr>
        <w:widowControl/>
        <w:jc w:val="center"/>
        <w:rPr>
          <w:rFonts w:ascii="仿宋_GB2312"/>
          <w:b/>
          <w:sz w:val="36"/>
          <w:szCs w:val="36"/>
        </w:rPr>
      </w:pPr>
      <w:r>
        <w:rPr>
          <w:rFonts w:hint="eastAsia" w:ascii="仿宋_GB2312"/>
          <w:b/>
          <w:sz w:val="36"/>
          <w:szCs w:val="36"/>
        </w:rPr>
        <w:t>浙轨一体化出行服务系统项目询比采购文件</w:t>
      </w:r>
    </w:p>
    <w:p>
      <w:pPr>
        <w:widowControl/>
        <w:spacing w:line="440" w:lineRule="exact"/>
        <w:ind w:firstLine="480" w:firstLineChars="200"/>
        <w:outlineLvl w:val="0"/>
        <w:rPr>
          <w:rFonts w:ascii="黑体" w:hAnsi="黑体" w:eastAsia="黑体"/>
          <w:sz w:val="24"/>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1.采购公告</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440" w:lineRule="exact"/>
              <w:ind w:firstLine="480" w:firstLineChars="200"/>
              <w:outlineLvl w:val="0"/>
              <w:rPr>
                <w:rFonts w:ascii="仿宋_GB2312"/>
                <w:kern w:val="0"/>
                <w:sz w:val="24"/>
              </w:rPr>
            </w:pPr>
            <w:r>
              <w:rPr>
                <w:rFonts w:hint="eastAsia" w:ascii="仿宋_GB2312"/>
                <w:kern w:val="0"/>
                <w:sz w:val="24"/>
              </w:rPr>
              <w:t>根据我单位采购计划安排，现拟采用</w:t>
            </w:r>
            <w:r>
              <w:rPr>
                <w:rFonts w:hint="eastAsia" w:ascii="仿宋_GB2312"/>
                <w:kern w:val="0"/>
                <w:sz w:val="24"/>
                <w:u w:val="single"/>
              </w:rPr>
              <w:t>询比</w:t>
            </w:r>
            <w:r>
              <w:rPr>
                <w:rFonts w:hint="eastAsia" w:ascii="仿宋_GB2312"/>
                <w:kern w:val="0"/>
                <w:sz w:val="24"/>
              </w:rPr>
              <w:t>方式采购</w:t>
            </w:r>
            <w:r>
              <w:rPr>
                <w:rFonts w:hint="eastAsia" w:ascii="仿宋_GB2312"/>
                <w:kern w:val="0"/>
                <w:sz w:val="24"/>
                <w:u w:val="single"/>
              </w:rPr>
              <w:t xml:space="preserve"> 浙江省轨道交通运营管理集团有限公司浙轨一体化出行服务系统（1期）采购项目</w:t>
            </w:r>
            <w:r>
              <w:rPr>
                <w:rFonts w:hint="eastAsia" w:ascii="仿宋_GB2312"/>
                <w:kern w:val="0"/>
                <w:sz w:val="24"/>
              </w:rPr>
              <w:t>，欢迎合格的供应商前来报价。</w:t>
            </w:r>
          </w:p>
          <w:p>
            <w:pPr>
              <w:widowControl/>
              <w:spacing w:line="440" w:lineRule="exact"/>
              <w:ind w:firstLine="480" w:firstLineChars="200"/>
              <w:outlineLvl w:val="0"/>
              <w:rPr>
                <w:rFonts w:ascii="仿宋_GB2312"/>
                <w:kern w:val="0"/>
                <w:sz w:val="24"/>
              </w:rPr>
            </w:pPr>
            <w:r>
              <w:rPr>
                <w:rFonts w:hint="eastAsia" w:ascii="仿宋_GB2312"/>
                <w:kern w:val="0"/>
                <w:sz w:val="24"/>
              </w:rPr>
              <w:t>一、采购项目概况：</w:t>
            </w:r>
          </w:p>
          <w:p>
            <w:pPr>
              <w:widowControl/>
              <w:spacing w:line="440" w:lineRule="exact"/>
              <w:ind w:firstLine="480" w:firstLineChars="200"/>
              <w:outlineLvl w:val="0"/>
              <w:rPr>
                <w:rFonts w:ascii="仿宋_GB2312"/>
                <w:kern w:val="0"/>
                <w:sz w:val="24"/>
              </w:rPr>
            </w:pPr>
            <w:r>
              <w:rPr>
                <w:rFonts w:hint="eastAsia" w:ascii="仿宋_GB2312"/>
                <w:kern w:val="0"/>
                <w:sz w:val="24"/>
              </w:rPr>
              <w:t>1.采购人：浙江省轨道交通运营管理集团有限公司。</w:t>
            </w:r>
          </w:p>
          <w:p>
            <w:pPr>
              <w:widowControl/>
              <w:spacing w:line="440" w:lineRule="exact"/>
              <w:ind w:firstLine="480" w:firstLineChars="200"/>
              <w:outlineLvl w:val="0"/>
              <w:rPr>
                <w:rFonts w:ascii="仿宋_GB2312"/>
                <w:kern w:val="0"/>
                <w:sz w:val="24"/>
              </w:rPr>
            </w:pPr>
            <w:r>
              <w:rPr>
                <w:rFonts w:hint="eastAsia" w:ascii="仿宋_GB2312"/>
                <w:kern w:val="0"/>
                <w:sz w:val="24"/>
              </w:rPr>
              <w:t>2.服务内容：浙轨一体化出行服务系统（1期）项目服务内容包括但不限于以下</w:t>
            </w:r>
            <w:r>
              <w:rPr>
                <w:rFonts w:ascii="仿宋_GB2312"/>
                <w:kern w:val="0"/>
                <w:sz w:val="24"/>
              </w:rPr>
              <w:t>1</w:t>
            </w:r>
            <w:r>
              <w:rPr>
                <w:rFonts w:hint="eastAsia" w:ascii="仿宋_GB2312"/>
                <w:kern w:val="0"/>
                <w:sz w:val="24"/>
              </w:rPr>
              <w:t>项（详细内容见采购文件第5条 采购需求）：</w:t>
            </w:r>
          </w:p>
          <w:p>
            <w:pPr>
              <w:widowControl/>
              <w:spacing w:line="440" w:lineRule="exact"/>
              <w:ind w:firstLine="480" w:firstLineChars="200"/>
              <w:outlineLvl w:val="0"/>
              <w:rPr>
                <w:rFonts w:ascii="仿宋_GB2312"/>
                <w:kern w:val="0"/>
                <w:sz w:val="24"/>
              </w:rPr>
            </w:pPr>
            <w:r>
              <w:rPr>
                <w:rFonts w:hint="eastAsia" w:ascii="仿宋_GB2312"/>
                <w:kern w:val="0"/>
                <w:sz w:val="24"/>
              </w:rPr>
              <w:t>（1）一体化出行服务系统开发及服务。</w:t>
            </w:r>
          </w:p>
          <w:p>
            <w:pPr>
              <w:widowControl/>
              <w:spacing w:line="440" w:lineRule="exact"/>
              <w:ind w:firstLine="480" w:firstLineChars="200"/>
              <w:outlineLvl w:val="0"/>
              <w:rPr>
                <w:rFonts w:ascii="仿宋_GB2312"/>
                <w:kern w:val="0"/>
                <w:sz w:val="24"/>
              </w:rPr>
            </w:pPr>
            <w:r>
              <w:rPr>
                <w:rFonts w:hint="eastAsia" w:ascii="仿宋_GB2312"/>
                <w:kern w:val="0"/>
                <w:sz w:val="24"/>
              </w:rPr>
              <w:t>3.采购预算：本项目预算不高于人民币</w:t>
            </w:r>
            <w:r>
              <w:rPr>
                <w:rFonts w:ascii="仿宋_GB2312"/>
                <w:kern w:val="0"/>
                <w:sz w:val="24"/>
                <w:u w:val="single"/>
              </w:rPr>
              <w:t>47</w:t>
            </w:r>
            <w:r>
              <w:rPr>
                <w:rFonts w:hint="eastAsia" w:ascii="仿宋_GB2312"/>
                <w:kern w:val="0"/>
                <w:sz w:val="24"/>
              </w:rPr>
              <w:t>万元，合同期限内我单位如有本项目采购内容以外的特别系统功能开发需求，视具体服务难易程度结合市场行情另行协商定价。</w:t>
            </w:r>
          </w:p>
          <w:p>
            <w:pPr>
              <w:widowControl/>
              <w:spacing w:line="440" w:lineRule="exact"/>
              <w:ind w:firstLine="480" w:firstLineChars="200"/>
              <w:outlineLvl w:val="0"/>
              <w:rPr>
                <w:rFonts w:ascii="仿宋_GB2312"/>
                <w:kern w:val="0"/>
                <w:sz w:val="24"/>
              </w:rPr>
            </w:pPr>
            <w:r>
              <w:rPr>
                <w:rFonts w:ascii="仿宋_GB2312"/>
                <w:kern w:val="0"/>
                <w:sz w:val="24"/>
              </w:rPr>
              <w:t>4</w:t>
            </w:r>
            <w:r>
              <w:rPr>
                <w:rFonts w:hint="eastAsia" w:ascii="仿宋_GB2312"/>
                <w:kern w:val="0"/>
                <w:sz w:val="24"/>
              </w:rPr>
              <w:t>.服务范围：本项目主要服务我单位浙轨一体化出行服务系统，但因我单位为集团性公司，供应商需协助我单位进行总部及下属子（分）公司公众号特定功能开发。</w:t>
            </w:r>
          </w:p>
          <w:p>
            <w:pPr>
              <w:widowControl/>
              <w:spacing w:line="440" w:lineRule="exact"/>
              <w:ind w:firstLine="480" w:firstLineChars="200"/>
              <w:outlineLvl w:val="0"/>
              <w:rPr>
                <w:rFonts w:ascii="仿宋_GB2312"/>
                <w:kern w:val="0"/>
                <w:sz w:val="24"/>
              </w:rPr>
            </w:pPr>
            <w:r>
              <w:rPr>
                <w:rFonts w:hint="eastAsia" w:ascii="仿宋_GB2312"/>
                <w:kern w:val="0"/>
                <w:sz w:val="24"/>
              </w:rPr>
              <w:t>5</w:t>
            </w:r>
            <w:r>
              <w:rPr>
                <w:rFonts w:ascii="仿宋_GB2312"/>
                <w:kern w:val="0"/>
                <w:sz w:val="24"/>
              </w:rPr>
              <w:t>.</w:t>
            </w:r>
            <w:r>
              <w:rPr>
                <w:rFonts w:hint="eastAsia" w:ascii="仿宋_GB2312"/>
                <w:kern w:val="0"/>
                <w:sz w:val="24"/>
              </w:rPr>
              <w:t>服务期限：在合同签订起6个月内完成项目开发工作并实现系统上线，</w:t>
            </w:r>
            <w:r>
              <w:rPr>
                <w:rFonts w:hint="eastAsia" w:ascii="仿宋_GB2312" w:hAnsi="宋体" w:cs="宋体"/>
                <w:kern w:val="0"/>
                <w:sz w:val="24"/>
              </w:rPr>
              <w:t>免费维保期自项目验收完成之日起1</w:t>
            </w:r>
            <w:r>
              <w:rPr>
                <w:rFonts w:ascii="仿宋_GB2312" w:hAnsi="宋体" w:cs="宋体"/>
                <w:kern w:val="0"/>
                <w:sz w:val="24"/>
              </w:rPr>
              <w:t>2</w:t>
            </w:r>
            <w:r>
              <w:rPr>
                <w:rFonts w:hint="eastAsia" w:ascii="仿宋_GB2312" w:hAnsi="宋体" w:cs="宋体"/>
                <w:kern w:val="0"/>
                <w:sz w:val="24"/>
              </w:rPr>
              <w:t>个月。</w:t>
            </w:r>
          </w:p>
          <w:p>
            <w:pPr>
              <w:widowControl/>
              <w:spacing w:line="440" w:lineRule="exact"/>
              <w:ind w:firstLine="480" w:firstLineChars="200"/>
              <w:outlineLvl w:val="0"/>
              <w:rPr>
                <w:rFonts w:ascii="仿宋_GB2312"/>
                <w:kern w:val="0"/>
                <w:sz w:val="24"/>
              </w:rPr>
            </w:pPr>
            <w:r>
              <w:rPr>
                <w:rFonts w:hint="eastAsia" w:ascii="仿宋_GB2312"/>
                <w:kern w:val="0"/>
                <w:sz w:val="24"/>
              </w:rPr>
              <w:t>供应商资格要求：</w:t>
            </w:r>
          </w:p>
          <w:p>
            <w:pPr>
              <w:widowControl/>
              <w:numPr>
                <w:ilvl w:val="0"/>
                <w:numId w:val="1"/>
              </w:numPr>
              <w:spacing w:line="440" w:lineRule="exact"/>
              <w:ind w:firstLine="480" w:firstLineChars="200"/>
              <w:outlineLvl w:val="0"/>
              <w:rPr>
                <w:rFonts w:ascii="仿宋_GB2312"/>
                <w:kern w:val="0"/>
                <w:sz w:val="24"/>
              </w:rPr>
            </w:pPr>
            <w:r>
              <w:rPr>
                <w:rFonts w:hint="eastAsia" w:ascii="仿宋_GB2312"/>
                <w:kern w:val="0"/>
                <w:sz w:val="24"/>
              </w:rPr>
              <w:t>具有中华人民共和国境内</w:t>
            </w:r>
            <w:r>
              <w:rPr>
                <w:rFonts w:ascii="仿宋_GB2312"/>
                <w:kern w:val="0"/>
                <w:sz w:val="24"/>
              </w:rPr>
              <w:t>3</w:t>
            </w:r>
            <w:r>
              <w:rPr>
                <w:rFonts w:hint="eastAsia" w:ascii="仿宋_GB2312"/>
                <w:kern w:val="0"/>
                <w:sz w:val="24"/>
              </w:rPr>
              <w:t>00万元（含</w:t>
            </w:r>
            <w:r>
              <w:rPr>
                <w:rFonts w:ascii="仿宋_GB2312"/>
                <w:kern w:val="0"/>
                <w:sz w:val="24"/>
              </w:rPr>
              <w:t>3</w:t>
            </w:r>
            <w:r>
              <w:rPr>
                <w:rFonts w:hint="eastAsia" w:ascii="仿宋_GB2312"/>
                <w:kern w:val="0"/>
                <w:sz w:val="24"/>
              </w:rPr>
              <w:t>00万元）以上注册资本的独立法人资格；（投标人提供有效的企业法人营业执照副本、组织机构代码证及税务登记证复印件，多证合一的除外）。</w:t>
            </w:r>
          </w:p>
          <w:p>
            <w:pPr>
              <w:widowControl/>
              <w:numPr>
                <w:ilvl w:val="0"/>
                <w:numId w:val="1"/>
              </w:numPr>
              <w:spacing w:line="440" w:lineRule="exact"/>
              <w:ind w:firstLine="480" w:firstLineChars="200"/>
              <w:outlineLvl w:val="0"/>
              <w:rPr>
                <w:rFonts w:ascii="仿宋_GB2312"/>
                <w:kern w:val="0"/>
                <w:sz w:val="24"/>
              </w:rPr>
            </w:pPr>
            <w:r>
              <w:rPr>
                <w:rFonts w:hint="eastAsia" w:ascii="仿宋_GB2312"/>
                <w:kern w:val="0"/>
                <w:sz w:val="24"/>
              </w:rPr>
              <w:t>本项目不接受联合体投标申请。</w:t>
            </w:r>
          </w:p>
          <w:p>
            <w:pPr>
              <w:widowControl/>
              <w:spacing w:line="440" w:lineRule="exact"/>
              <w:ind w:firstLine="480" w:firstLineChars="200"/>
              <w:outlineLvl w:val="0"/>
              <w:rPr>
                <w:rFonts w:ascii="仿宋_GB2312"/>
                <w:kern w:val="0"/>
                <w:sz w:val="24"/>
              </w:rPr>
            </w:pPr>
            <w:r>
              <w:rPr>
                <w:rFonts w:hint="eastAsia" w:ascii="仿宋_GB2312"/>
                <w:kern w:val="0"/>
                <w:sz w:val="24"/>
              </w:rPr>
              <w:t>二、获取采购文件的时间:</w:t>
            </w:r>
          </w:p>
          <w:p>
            <w:pPr>
              <w:widowControl/>
              <w:spacing w:line="440" w:lineRule="exact"/>
              <w:ind w:firstLine="480" w:firstLineChars="200"/>
              <w:outlineLvl w:val="0"/>
              <w:rPr>
                <w:rFonts w:ascii="仿宋_GB2312"/>
                <w:kern w:val="0"/>
                <w:sz w:val="24"/>
              </w:rPr>
            </w:pPr>
            <w:r>
              <w:rPr>
                <w:rFonts w:hint="eastAsia" w:ascii="仿宋_GB2312"/>
                <w:kern w:val="0"/>
                <w:sz w:val="24"/>
              </w:rPr>
              <w:t xml:space="preserve">1.获取时间： 2021 年7 月 </w:t>
            </w:r>
            <w:r>
              <w:rPr>
                <w:rFonts w:ascii="仿宋_GB2312"/>
                <w:kern w:val="0"/>
                <w:sz w:val="24"/>
              </w:rPr>
              <w:t>30</w:t>
            </w:r>
            <w:r>
              <w:rPr>
                <w:rFonts w:hint="eastAsia" w:ascii="仿宋_GB2312"/>
                <w:kern w:val="0"/>
                <w:sz w:val="24"/>
              </w:rPr>
              <w:t xml:space="preserve">日至 2021 年 </w:t>
            </w:r>
            <w:r>
              <w:rPr>
                <w:rFonts w:ascii="仿宋_GB2312"/>
                <w:kern w:val="0"/>
                <w:sz w:val="24"/>
              </w:rPr>
              <w:t>8</w:t>
            </w:r>
            <w:r>
              <w:rPr>
                <w:rFonts w:hint="eastAsia" w:ascii="仿宋_GB2312"/>
                <w:kern w:val="0"/>
                <w:sz w:val="24"/>
              </w:rPr>
              <w:t xml:space="preserve"> 月</w:t>
            </w:r>
            <w:r>
              <w:rPr>
                <w:rFonts w:ascii="仿宋_GB2312"/>
                <w:kern w:val="0"/>
                <w:sz w:val="24"/>
              </w:rPr>
              <w:t>3</w:t>
            </w:r>
            <w:r>
              <w:rPr>
                <w:rFonts w:hint="eastAsia" w:ascii="仿宋_GB2312"/>
                <w:kern w:val="0"/>
                <w:sz w:val="24"/>
              </w:rPr>
              <w:t>日</w:t>
            </w:r>
          </w:p>
          <w:p>
            <w:pPr>
              <w:widowControl/>
              <w:spacing w:line="440" w:lineRule="exact"/>
              <w:ind w:firstLine="480" w:firstLineChars="200"/>
              <w:outlineLvl w:val="0"/>
              <w:rPr>
                <w:rFonts w:ascii="仿宋_GB2312"/>
                <w:kern w:val="0"/>
                <w:sz w:val="24"/>
              </w:rPr>
            </w:pPr>
            <w:r>
              <w:rPr>
                <w:rFonts w:hint="eastAsia" w:ascii="仿宋_GB2312"/>
                <w:kern w:val="0"/>
                <w:sz w:val="24"/>
              </w:rPr>
              <w:t>三、采购响应文件提交等要求</w:t>
            </w:r>
          </w:p>
          <w:p>
            <w:pPr>
              <w:widowControl/>
              <w:spacing w:line="440" w:lineRule="exact"/>
              <w:ind w:firstLine="480" w:firstLineChars="200"/>
              <w:outlineLvl w:val="0"/>
              <w:rPr>
                <w:rFonts w:ascii="仿宋_GB2312"/>
                <w:kern w:val="0"/>
                <w:sz w:val="24"/>
              </w:rPr>
            </w:pPr>
            <w:r>
              <w:rPr>
                <w:rFonts w:hint="eastAsia" w:ascii="仿宋_GB2312"/>
                <w:kern w:val="0"/>
                <w:sz w:val="24"/>
              </w:rPr>
              <w:t xml:space="preserve">1.提交截止时间： 2021年 </w:t>
            </w:r>
            <w:r>
              <w:rPr>
                <w:rFonts w:ascii="仿宋_GB2312"/>
                <w:kern w:val="0"/>
                <w:sz w:val="24"/>
              </w:rPr>
              <w:t>8</w:t>
            </w:r>
            <w:r>
              <w:rPr>
                <w:rFonts w:hint="eastAsia" w:ascii="仿宋_GB2312"/>
                <w:kern w:val="0"/>
                <w:sz w:val="24"/>
              </w:rPr>
              <w:t xml:space="preserve">月 </w:t>
            </w:r>
            <w:r>
              <w:rPr>
                <w:rFonts w:ascii="仿宋_GB2312"/>
                <w:kern w:val="0"/>
                <w:sz w:val="24"/>
              </w:rPr>
              <w:t>4</w:t>
            </w:r>
            <w:r>
              <w:rPr>
                <w:rFonts w:hint="eastAsia" w:ascii="仿宋_GB2312"/>
                <w:kern w:val="0"/>
                <w:sz w:val="24"/>
              </w:rPr>
              <w:t xml:space="preserve"> 日 14 时 0 </w:t>
            </w:r>
            <w:r>
              <w:rPr>
                <w:rFonts w:ascii="仿宋_GB2312"/>
                <w:kern w:val="0"/>
                <w:sz w:val="24"/>
              </w:rPr>
              <w:t>0</w:t>
            </w:r>
            <w:r>
              <w:rPr>
                <w:rFonts w:hint="eastAsia" w:ascii="仿宋_GB2312"/>
                <w:kern w:val="0"/>
                <w:sz w:val="24"/>
              </w:rPr>
              <w:t>分</w:t>
            </w:r>
          </w:p>
          <w:p>
            <w:pPr>
              <w:widowControl/>
              <w:spacing w:line="440" w:lineRule="exact"/>
              <w:ind w:firstLine="480" w:firstLineChars="200"/>
              <w:outlineLvl w:val="0"/>
              <w:rPr>
                <w:rFonts w:ascii="仿宋_GB2312"/>
                <w:kern w:val="0"/>
                <w:sz w:val="24"/>
              </w:rPr>
            </w:pPr>
            <w:r>
              <w:rPr>
                <w:rFonts w:hint="eastAsia" w:ascii="仿宋_GB2312"/>
                <w:kern w:val="0"/>
                <w:sz w:val="24"/>
              </w:rPr>
              <w:t>2.提交地址：杭州市下城区文晖路303号交通集团大厦12楼办公室</w:t>
            </w:r>
          </w:p>
          <w:p>
            <w:pPr>
              <w:widowControl/>
              <w:spacing w:line="440" w:lineRule="exact"/>
              <w:ind w:firstLine="480" w:firstLineChars="200"/>
              <w:outlineLvl w:val="0"/>
              <w:rPr>
                <w:rFonts w:ascii="仿宋_GB2312"/>
                <w:kern w:val="0"/>
                <w:sz w:val="24"/>
              </w:rPr>
            </w:pPr>
            <w:r>
              <w:rPr>
                <w:rFonts w:hint="eastAsia" w:ascii="仿宋_GB2312"/>
                <w:kern w:val="0"/>
                <w:sz w:val="24"/>
              </w:rPr>
              <w:t xml:space="preserve">3.开启时间：  2021 年 </w:t>
            </w:r>
            <w:r>
              <w:rPr>
                <w:rFonts w:ascii="仿宋_GB2312"/>
                <w:kern w:val="0"/>
                <w:sz w:val="24"/>
              </w:rPr>
              <w:t>8</w:t>
            </w:r>
            <w:r>
              <w:rPr>
                <w:rFonts w:hint="eastAsia" w:ascii="仿宋_GB2312"/>
                <w:kern w:val="0"/>
                <w:sz w:val="24"/>
              </w:rPr>
              <w:t xml:space="preserve">月 </w:t>
            </w:r>
            <w:r>
              <w:rPr>
                <w:rFonts w:ascii="仿宋_GB2312"/>
                <w:kern w:val="0"/>
                <w:sz w:val="24"/>
              </w:rPr>
              <w:t>4</w:t>
            </w:r>
            <w:r>
              <w:rPr>
                <w:rFonts w:hint="eastAsia" w:ascii="仿宋_GB2312"/>
                <w:kern w:val="0"/>
                <w:sz w:val="24"/>
              </w:rPr>
              <w:t xml:space="preserve"> 日 </w:t>
            </w:r>
            <w:r>
              <w:rPr>
                <w:rFonts w:ascii="仿宋_GB2312"/>
                <w:kern w:val="0"/>
                <w:sz w:val="24"/>
              </w:rPr>
              <w:t>1</w:t>
            </w:r>
            <w:r>
              <w:rPr>
                <w:rFonts w:hint="eastAsia" w:ascii="仿宋_GB2312"/>
                <w:kern w:val="0"/>
                <w:sz w:val="24"/>
              </w:rPr>
              <w:t>4 时 30 分</w:t>
            </w:r>
          </w:p>
          <w:p>
            <w:pPr>
              <w:widowControl/>
              <w:spacing w:line="440" w:lineRule="exact"/>
              <w:ind w:firstLine="480" w:firstLineChars="200"/>
              <w:outlineLvl w:val="0"/>
              <w:rPr>
                <w:rFonts w:ascii="仿宋_GB2312"/>
                <w:kern w:val="0"/>
                <w:sz w:val="24"/>
              </w:rPr>
            </w:pPr>
            <w:r>
              <w:rPr>
                <w:rFonts w:hint="eastAsia" w:ascii="仿宋_GB2312"/>
                <w:kern w:val="0"/>
                <w:sz w:val="24"/>
              </w:rPr>
              <w:t>四、联系方式</w:t>
            </w:r>
          </w:p>
          <w:p>
            <w:pPr>
              <w:widowControl/>
              <w:spacing w:line="440" w:lineRule="exact"/>
              <w:ind w:firstLine="480" w:firstLineChars="200"/>
              <w:outlineLvl w:val="0"/>
              <w:rPr>
                <w:rFonts w:ascii="仿宋_GB2312"/>
                <w:kern w:val="0"/>
                <w:sz w:val="24"/>
              </w:rPr>
            </w:pPr>
            <w:r>
              <w:rPr>
                <w:rFonts w:hint="eastAsia" w:ascii="仿宋_GB2312"/>
                <w:kern w:val="0"/>
                <w:sz w:val="24"/>
              </w:rPr>
              <w:t>1.采购人名称：浙江省轨道交通运营管理集团有限公司</w:t>
            </w:r>
          </w:p>
          <w:p>
            <w:pPr>
              <w:widowControl/>
              <w:spacing w:line="440" w:lineRule="exact"/>
              <w:ind w:firstLine="480" w:firstLineChars="200"/>
              <w:outlineLvl w:val="0"/>
              <w:rPr>
                <w:rFonts w:ascii="仿宋_GB2312"/>
                <w:kern w:val="0"/>
                <w:sz w:val="24"/>
              </w:rPr>
            </w:pPr>
            <w:r>
              <w:rPr>
                <w:rFonts w:hint="eastAsia" w:ascii="仿宋_GB2312"/>
                <w:kern w:val="0"/>
                <w:sz w:val="24"/>
              </w:rPr>
              <w:t>联系人：吴春</w:t>
            </w:r>
          </w:p>
          <w:p>
            <w:pPr>
              <w:widowControl/>
              <w:spacing w:line="440" w:lineRule="exact"/>
              <w:ind w:firstLine="480" w:firstLineChars="200"/>
              <w:outlineLvl w:val="0"/>
              <w:rPr>
                <w:rFonts w:ascii="仿宋_GB2312"/>
                <w:kern w:val="0"/>
                <w:sz w:val="24"/>
              </w:rPr>
            </w:pPr>
            <w:r>
              <w:rPr>
                <w:rFonts w:hint="eastAsia" w:ascii="仿宋_GB2312"/>
                <w:kern w:val="0"/>
                <w:sz w:val="24"/>
              </w:rPr>
              <w:t>地址：杭州市下城区文晖路303号交通集团大厦12楼办公室</w:t>
            </w:r>
          </w:p>
          <w:p>
            <w:pPr>
              <w:widowControl/>
              <w:spacing w:line="440" w:lineRule="exact"/>
              <w:ind w:firstLine="480" w:firstLineChars="200"/>
              <w:outlineLvl w:val="0"/>
              <w:rPr>
                <w:rFonts w:ascii="仿宋_GB2312"/>
                <w:kern w:val="0"/>
                <w:sz w:val="24"/>
              </w:rPr>
            </w:pPr>
            <w:r>
              <w:rPr>
                <w:rFonts w:hint="eastAsia" w:ascii="仿宋_GB2312"/>
                <w:kern w:val="0"/>
                <w:sz w:val="24"/>
              </w:rPr>
              <w:t>电话：0571-8756</w:t>
            </w:r>
            <w:r>
              <w:rPr>
                <w:rFonts w:ascii="仿宋_GB2312"/>
                <w:kern w:val="0"/>
                <w:sz w:val="24"/>
              </w:rPr>
              <w:t>9992</w:t>
            </w:r>
          </w:p>
          <w:p>
            <w:pPr>
              <w:widowControl/>
              <w:spacing w:line="440" w:lineRule="exact"/>
              <w:ind w:firstLine="480" w:firstLineChars="200"/>
              <w:outlineLvl w:val="0"/>
              <w:rPr>
                <w:rFonts w:ascii="仿宋_GB2312"/>
                <w:kern w:val="0"/>
                <w:sz w:val="24"/>
              </w:rPr>
            </w:pPr>
            <w:r>
              <w:rPr>
                <w:rFonts w:hint="eastAsia" w:ascii="仿宋_GB2312"/>
                <w:kern w:val="0"/>
                <w:sz w:val="24"/>
              </w:rPr>
              <w:t>2.采购监督管理部门：浙江省轨道交通运营管理集团有限公司纪检监察审计部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地  址：杭州市下城区文晖路303号交通集团大厦12楼纪检监察审计部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电  话：0571-86789217</w:t>
            </w:r>
          </w:p>
        </w:tc>
      </w:tr>
    </w:tbl>
    <w:p>
      <w:pPr>
        <w:widowControl/>
        <w:spacing w:line="440" w:lineRule="exact"/>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2.供应商须知</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57"/>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序号</w:t>
            </w:r>
          </w:p>
        </w:tc>
        <w:tc>
          <w:tcPr>
            <w:tcW w:w="1157" w:type="dxa"/>
          </w:tcPr>
          <w:p>
            <w:pPr>
              <w:widowControl/>
              <w:spacing w:line="440" w:lineRule="exact"/>
              <w:jc w:val="center"/>
              <w:rPr>
                <w:rFonts w:ascii="仿宋_GB2312"/>
                <w:b/>
                <w:kern w:val="0"/>
                <w:sz w:val="24"/>
              </w:rPr>
            </w:pPr>
            <w:r>
              <w:rPr>
                <w:rFonts w:hint="eastAsia" w:ascii="仿宋_GB2312"/>
                <w:b/>
                <w:kern w:val="0"/>
                <w:sz w:val="24"/>
              </w:rPr>
              <w:t>条款</w:t>
            </w:r>
          </w:p>
        </w:tc>
        <w:tc>
          <w:tcPr>
            <w:tcW w:w="6548" w:type="dxa"/>
          </w:tcPr>
          <w:p>
            <w:pPr>
              <w:widowControl/>
              <w:spacing w:line="440" w:lineRule="exact"/>
              <w:jc w:val="center"/>
              <w:rPr>
                <w:rFonts w:ascii="仿宋_GB2312"/>
                <w:b/>
                <w:kern w:val="0"/>
                <w:sz w:val="24"/>
              </w:rPr>
            </w:pPr>
            <w:r>
              <w:rPr>
                <w:rFonts w:hint="eastAsia" w:ascii="仿宋_GB2312"/>
                <w:b/>
                <w:kern w:val="0"/>
                <w:sz w:val="24"/>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1</w:t>
            </w:r>
          </w:p>
        </w:tc>
        <w:tc>
          <w:tcPr>
            <w:tcW w:w="1157" w:type="dxa"/>
          </w:tcPr>
          <w:p>
            <w:pPr>
              <w:widowControl/>
              <w:spacing w:line="440" w:lineRule="exact"/>
              <w:jc w:val="center"/>
              <w:rPr>
                <w:rFonts w:ascii="仿宋_GB2312"/>
                <w:kern w:val="0"/>
                <w:sz w:val="24"/>
              </w:rPr>
            </w:pPr>
            <w:r>
              <w:rPr>
                <w:rFonts w:hint="eastAsia" w:ascii="仿宋_GB2312"/>
                <w:kern w:val="0"/>
                <w:sz w:val="24"/>
              </w:rPr>
              <w:t>定义</w:t>
            </w:r>
          </w:p>
        </w:tc>
        <w:tc>
          <w:tcPr>
            <w:tcW w:w="6548" w:type="dxa"/>
          </w:tcPr>
          <w:p>
            <w:pPr>
              <w:spacing w:line="560" w:lineRule="exact"/>
              <w:rPr>
                <w:rFonts w:ascii="仿宋_GB2312"/>
                <w:color w:val="000000"/>
                <w:kern w:val="0"/>
                <w:sz w:val="24"/>
                <w:szCs w:val="28"/>
              </w:rPr>
            </w:pPr>
            <w:r>
              <w:rPr>
                <w:rFonts w:hint="eastAsia" w:ascii="仿宋_GB2312"/>
                <w:color w:val="000000"/>
                <w:kern w:val="0"/>
                <w:sz w:val="24"/>
                <w:szCs w:val="28"/>
              </w:rPr>
              <w:t>（1）“需方”系浙江省轨道交通运营管理集团有限公司；</w:t>
            </w:r>
          </w:p>
          <w:p>
            <w:pPr>
              <w:spacing w:line="560" w:lineRule="exact"/>
              <w:rPr>
                <w:rFonts w:ascii="仿宋_GB2312"/>
                <w:color w:val="000000"/>
                <w:kern w:val="0"/>
                <w:sz w:val="24"/>
                <w:szCs w:val="28"/>
              </w:rPr>
            </w:pPr>
            <w:r>
              <w:rPr>
                <w:rFonts w:hint="eastAsia" w:ascii="仿宋_GB2312"/>
                <w:color w:val="000000"/>
                <w:kern w:val="0"/>
                <w:sz w:val="24"/>
                <w:szCs w:val="28"/>
              </w:rPr>
              <w:t>（2）“响应方”系指向需方递交询比采购响应文件的单位；</w:t>
            </w:r>
          </w:p>
          <w:p>
            <w:pPr>
              <w:spacing w:line="560" w:lineRule="exact"/>
              <w:rPr>
                <w:rFonts w:ascii="仿宋_GB2312"/>
                <w:color w:val="000000"/>
                <w:kern w:val="0"/>
                <w:sz w:val="24"/>
                <w:szCs w:val="28"/>
              </w:rPr>
            </w:pPr>
            <w:r>
              <w:rPr>
                <w:rFonts w:hint="eastAsia" w:ascii="仿宋_GB2312"/>
                <w:color w:val="000000"/>
                <w:kern w:val="0"/>
                <w:sz w:val="24"/>
                <w:szCs w:val="28"/>
              </w:rPr>
              <w:t>（3）“采购项目”系指询比采购文件中所要采购的项目。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2</w:t>
            </w:r>
          </w:p>
        </w:tc>
        <w:tc>
          <w:tcPr>
            <w:tcW w:w="1157" w:type="dxa"/>
          </w:tcPr>
          <w:p>
            <w:pPr>
              <w:widowControl/>
              <w:spacing w:line="440" w:lineRule="exact"/>
              <w:jc w:val="center"/>
              <w:rPr>
                <w:rFonts w:ascii="仿宋_GB2312"/>
                <w:kern w:val="0"/>
                <w:sz w:val="24"/>
              </w:rPr>
            </w:pPr>
            <w:r>
              <w:rPr>
                <w:rFonts w:hint="eastAsia" w:ascii="仿宋_GB2312" w:hAnsi="仿宋"/>
                <w:kern w:val="0"/>
                <w:sz w:val="24"/>
                <w:lang w:val="zh-CN"/>
              </w:rPr>
              <w:t>响应方</w:t>
            </w:r>
            <w:r>
              <w:rPr>
                <w:rFonts w:ascii="仿宋_GB2312" w:hAnsi="仿宋"/>
                <w:kern w:val="0"/>
                <w:sz w:val="24"/>
                <w:lang w:val="zh-CN"/>
              </w:rPr>
              <w:t>资格要求</w:t>
            </w:r>
          </w:p>
        </w:tc>
        <w:tc>
          <w:tcPr>
            <w:tcW w:w="6548" w:type="dxa"/>
          </w:tcPr>
          <w:p>
            <w:pPr>
              <w:widowControl/>
              <w:spacing w:line="44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w:t>
            </w:r>
            <w:r>
              <w:rPr>
                <w:rFonts w:hint="eastAsia" w:ascii="仿宋_GB2312"/>
                <w:color w:val="000000" w:themeColor="text1"/>
                <w:kern w:val="0"/>
                <w:sz w:val="24"/>
                <w14:textFill>
                  <w14:solidFill>
                    <w14:schemeClr w14:val="tx1"/>
                  </w14:solidFill>
                </w14:textFill>
              </w:rPr>
              <w:t>1）具有中华人民共和国境内</w:t>
            </w:r>
            <w:r>
              <w:rPr>
                <w:rFonts w:ascii="仿宋_GB2312"/>
                <w:color w:val="000000" w:themeColor="text1"/>
                <w:kern w:val="0"/>
                <w:sz w:val="24"/>
                <w14:textFill>
                  <w14:solidFill>
                    <w14:schemeClr w14:val="tx1"/>
                  </w14:solidFill>
                </w14:textFill>
              </w:rPr>
              <w:t>3</w:t>
            </w:r>
            <w:r>
              <w:rPr>
                <w:rFonts w:hint="eastAsia" w:ascii="仿宋_GB2312"/>
                <w:color w:val="000000" w:themeColor="text1"/>
                <w:kern w:val="0"/>
                <w:sz w:val="24"/>
                <w14:textFill>
                  <w14:solidFill>
                    <w14:schemeClr w14:val="tx1"/>
                  </w14:solidFill>
                </w14:textFill>
              </w:rPr>
              <w:t>00万元（含</w:t>
            </w:r>
            <w:r>
              <w:rPr>
                <w:rFonts w:ascii="仿宋_GB2312"/>
                <w:color w:val="000000" w:themeColor="text1"/>
                <w:kern w:val="0"/>
                <w:sz w:val="24"/>
                <w14:textFill>
                  <w14:solidFill>
                    <w14:schemeClr w14:val="tx1"/>
                  </w14:solidFill>
                </w14:textFill>
              </w:rPr>
              <w:t>3</w:t>
            </w:r>
            <w:r>
              <w:rPr>
                <w:rFonts w:hint="eastAsia" w:ascii="仿宋_GB2312"/>
                <w:color w:val="000000" w:themeColor="text1"/>
                <w:kern w:val="0"/>
                <w:sz w:val="24"/>
                <w14:textFill>
                  <w14:solidFill>
                    <w14:schemeClr w14:val="tx1"/>
                  </w14:solidFill>
                </w14:textFill>
              </w:rPr>
              <w:t>00万元）以上注册资本的独立法人资格；（投标人提供有效的企业法人营业执照副本、组织机构代码证及税务登记证复印件，多证合一的除外）；</w:t>
            </w:r>
          </w:p>
          <w:p>
            <w:pPr>
              <w:widowControl/>
              <w:spacing w:line="440" w:lineRule="exact"/>
              <w:ind w:firstLine="480" w:firstLineChars="200"/>
              <w:outlineLvl w:val="0"/>
              <w:rPr>
                <w:rFonts w:ascii="仿宋_GB2312"/>
                <w:kern w:val="0"/>
                <w:sz w:val="24"/>
              </w:rPr>
            </w:pPr>
            <w:r>
              <w:rPr>
                <w:rFonts w:hint="eastAsia" w:ascii="仿宋_GB2312"/>
                <w:kern w:val="0"/>
                <w:sz w:val="24"/>
              </w:rPr>
              <w:t>（</w:t>
            </w:r>
            <w:r>
              <w:rPr>
                <w:rFonts w:ascii="仿宋_GB2312"/>
                <w:kern w:val="0"/>
                <w:sz w:val="24"/>
              </w:rPr>
              <w:t>2</w:t>
            </w:r>
            <w:r>
              <w:rPr>
                <w:rFonts w:hint="eastAsia" w:ascii="仿宋_GB2312"/>
                <w:kern w:val="0"/>
                <w:sz w:val="24"/>
              </w:rPr>
              <w:t>）本项目不接受联合体投标申请。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3</w:t>
            </w:r>
          </w:p>
        </w:tc>
        <w:tc>
          <w:tcPr>
            <w:tcW w:w="1157" w:type="dxa"/>
          </w:tcPr>
          <w:p>
            <w:pPr>
              <w:widowControl/>
              <w:spacing w:line="440" w:lineRule="exact"/>
              <w:jc w:val="center"/>
              <w:rPr>
                <w:rFonts w:ascii="仿宋_GB2312"/>
                <w:kern w:val="0"/>
                <w:sz w:val="24"/>
              </w:rPr>
            </w:pPr>
            <w:r>
              <w:rPr>
                <w:rFonts w:hint="eastAsia" w:ascii="仿宋_GB2312"/>
                <w:kern w:val="0"/>
                <w:sz w:val="24"/>
              </w:rPr>
              <w:t>采购文件获取</w:t>
            </w:r>
          </w:p>
        </w:tc>
        <w:tc>
          <w:tcPr>
            <w:tcW w:w="6548" w:type="dxa"/>
          </w:tcPr>
          <w:p>
            <w:pPr>
              <w:spacing w:line="560" w:lineRule="exact"/>
              <w:ind w:firstLine="480" w:firstLineChars="200"/>
              <w:rPr>
                <w:rFonts w:ascii="仿宋_GB2312"/>
                <w:kern w:val="0"/>
                <w:sz w:val="24"/>
              </w:rPr>
            </w:pPr>
            <w:r>
              <w:rPr>
                <w:rFonts w:hint="eastAsia" w:ascii="仿宋_GB2312"/>
                <w:kern w:val="0"/>
                <w:sz w:val="24"/>
              </w:rPr>
              <w:t>本项目将采用</w:t>
            </w:r>
            <w:r>
              <w:rPr>
                <w:rFonts w:hint="eastAsia" w:ascii="仿宋_GB2312"/>
                <w:kern w:val="0"/>
                <w:sz w:val="24"/>
                <w:u w:val="single"/>
              </w:rPr>
              <w:t>公告</w:t>
            </w:r>
            <w:r>
              <w:rPr>
                <w:rFonts w:hint="eastAsia" w:ascii="仿宋_GB2312"/>
                <w:kern w:val="0"/>
                <w:sz w:val="24"/>
              </w:rPr>
              <w:t>形式邀请给供应商，公告时间为</w:t>
            </w:r>
            <w:r>
              <w:rPr>
                <w:rFonts w:hint="eastAsia" w:ascii="仿宋_GB2312"/>
                <w:kern w:val="0"/>
                <w:sz w:val="24"/>
                <w:u w:val="single"/>
              </w:rPr>
              <w:t xml:space="preserve"> 2021 </w:t>
            </w:r>
            <w:r>
              <w:rPr>
                <w:rFonts w:hint="eastAsia" w:ascii="仿宋_GB2312"/>
                <w:kern w:val="0"/>
                <w:sz w:val="24"/>
              </w:rPr>
              <w:t>年</w:t>
            </w:r>
            <w:r>
              <w:rPr>
                <w:rFonts w:hint="eastAsia" w:ascii="仿宋_GB2312"/>
                <w:kern w:val="0"/>
                <w:sz w:val="24"/>
                <w:u w:val="single"/>
              </w:rPr>
              <w:t xml:space="preserve"> 7</w:t>
            </w:r>
            <w:r>
              <w:rPr>
                <w:rFonts w:hint="eastAsia" w:ascii="仿宋_GB2312"/>
                <w:kern w:val="0"/>
                <w:sz w:val="24"/>
              </w:rPr>
              <w:t>月</w:t>
            </w:r>
            <w:r>
              <w:rPr>
                <w:rFonts w:ascii="仿宋_GB2312"/>
                <w:kern w:val="0"/>
                <w:sz w:val="24"/>
              </w:rPr>
              <w:t>30</w:t>
            </w:r>
            <w:r>
              <w:rPr>
                <w:rFonts w:hint="eastAsia" w:ascii="仿宋_GB2312"/>
                <w:kern w:val="0"/>
                <w:sz w:val="24"/>
              </w:rPr>
              <w:t>日至</w:t>
            </w:r>
            <w:r>
              <w:rPr>
                <w:rFonts w:hint="eastAsia" w:ascii="仿宋_GB2312"/>
                <w:kern w:val="0"/>
                <w:sz w:val="24"/>
                <w:u w:val="single"/>
              </w:rPr>
              <w:t xml:space="preserve"> 2021 </w:t>
            </w:r>
            <w:r>
              <w:rPr>
                <w:rFonts w:hint="eastAsia" w:ascii="仿宋_GB2312"/>
                <w:kern w:val="0"/>
                <w:sz w:val="24"/>
              </w:rPr>
              <w:t>年</w:t>
            </w:r>
            <w:r>
              <w:rPr>
                <w:rFonts w:ascii="仿宋_GB2312"/>
                <w:kern w:val="0"/>
                <w:sz w:val="24"/>
              </w:rPr>
              <w:t>8</w:t>
            </w:r>
            <w:r>
              <w:rPr>
                <w:rFonts w:hint="eastAsia" w:ascii="仿宋_GB2312"/>
                <w:kern w:val="0"/>
                <w:sz w:val="24"/>
              </w:rPr>
              <w:t>月</w:t>
            </w:r>
            <w:r>
              <w:rPr>
                <w:rFonts w:ascii="仿宋_GB2312"/>
                <w:kern w:val="0"/>
                <w:sz w:val="24"/>
              </w:rPr>
              <w:t>3</w:t>
            </w:r>
            <w:r>
              <w:rPr>
                <w:rFonts w:hint="eastAsia" w:ascii="仿宋_GB2312"/>
                <w:kern w:val="0"/>
                <w:sz w:val="24"/>
              </w:rPr>
              <w:t>日，请响应方在公告期内自行在需方官网下载采购文件，并于</w:t>
            </w:r>
            <w:r>
              <w:rPr>
                <w:rFonts w:hint="eastAsia" w:ascii="仿宋_GB2312"/>
                <w:kern w:val="0"/>
                <w:sz w:val="24"/>
                <w:u w:val="single"/>
              </w:rPr>
              <w:t>2021</w:t>
            </w:r>
            <w:r>
              <w:rPr>
                <w:rFonts w:hint="eastAsia" w:ascii="仿宋_GB2312"/>
                <w:kern w:val="0"/>
                <w:sz w:val="24"/>
              </w:rPr>
              <w:t>年</w:t>
            </w:r>
            <w:r>
              <w:rPr>
                <w:rFonts w:ascii="仿宋_GB2312"/>
                <w:kern w:val="0"/>
                <w:sz w:val="24"/>
                <w:u w:val="single"/>
              </w:rPr>
              <w:t>8</w:t>
            </w:r>
            <w:r>
              <w:rPr>
                <w:rFonts w:hint="eastAsia" w:ascii="仿宋_GB2312"/>
                <w:kern w:val="0"/>
                <w:sz w:val="24"/>
              </w:rPr>
              <w:t>月</w:t>
            </w:r>
            <w:r>
              <w:rPr>
                <w:rFonts w:ascii="仿宋_GB2312"/>
                <w:kern w:val="0"/>
                <w:sz w:val="24"/>
                <w:u w:val="single"/>
              </w:rPr>
              <w:t>4</w:t>
            </w:r>
            <w:r>
              <w:rPr>
                <w:rFonts w:hint="eastAsia" w:ascii="仿宋_GB2312"/>
                <w:kern w:val="0"/>
                <w:sz w:val="24"/>
              </w:rPr>
              <w:t>日</w:t>
            </w:r>
            <w:r>
              <w:rPr>
                <w:rFonts w:hint="eastAsia" w:ascii="仿宋_GB2312"/>
                <w:kern w:val="0"/>
                <w:sz w:val="24"/>
                <w:u w:val="single"/>
              </w:rPr>
              <w:t xml:space="preserve"> 14</w:t>
            </w:r>
            <w:r>
              <w:rPr>
                <w:rFonts w:hint="eastAsia" w:ascii="仿宋_GB2312"/>
                <w:kern w:val="0"/>
                <w:sz w:val="24"/>
              </w:rPr>
              <w:t>时</w:t>
            </w:r>
            <w:r>
              <w:rPr>
                <w:rFonts w:hint="eastAsia" w:ascii="仿宋_GB2312"/>
                <w:kern w:val="0"/>
                <w:sz w:val="24"/>
                <w:u w:val="single"/>
              </w:rPr>
              <w:t xml:space="preserve"> 0 </w:t>
            </w:r>
            <w:r>
              <w:rPr>
                <w:rFonts w:hint="eastAsia" w:ascii="仿宋_GB2312"/>
                <w:kern w:val="0"/>
                <w:sz w:val="24"/>
              </w:rPr>
              <w:t>分前将响应文件递交至指定地点。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4</w:t>
            </w:r>
          </w:p>
        </w:tc>
        <w:tc>
          <w:tcPr>
            <w:tcW w:w="1157" w:type="dxa"/>
          </w:tcPr>
          <w:p>
            <w:pPr>
              <w:widowControl/>
              <w:spacing w:line="440" w:lineRule="exact"/>
              <w:jc w:val="center"/>
              <w:rPr>
                <w:rFonts w:ascii="仿宋_GB2312"/>
                <w:kern w:val="0"/>
                <w:sz w:val="24"/>
              </w:rPr>
            </w:pPr>
            <w:r>
              <w:rPr>
                <w:rFonts w:hint="eastAsia" w:ascii="仿宋_GB2312"/>
                <w:kern w:val="0"/>
                <w:sz w:val="24"/>
              </w:rPr>
              <w:t>响应文件递交</w:t>
            </w:r>
          </w:p>
        </w:tc>
        <w:tc>
          <w:tcPr>
            <w:tcW w:w="6548" w:type="dxa"/>
          </w:tcPr>
          <w:p>
            <w:pPr>
              <w:widowControl/>
              <w:spacing w:line="440" w:lineRule="exact"/>
              <w:rPr>
                <w:rFonts w:ascii="仿宋_GB2312"/>
                <w:kern w:val="0"/>
                <w:sz w:val="24"/>
              </w:rPr>
            </w:pPr>
            <w:r>
              <w:rPr>
                <w:rFonts w:hint="eastAsia" w:ascii="仿宋_GB2312"/>
                <w:kern w:val="0"/>
                <w:sz w:val="24"/>
              </w:rPr>
              <w:t>（1）响应文件递交截止时间：</w:t>
            </w:r>
            <w:r>
              <w:rPr>
                <w:rFonts w:hint="eastAsia" w:ascii="仿宋_GB2312"/>
                <w:kern w:val="0"/>
                <w:sz w:val="24"/>
                <w:u w:val="single"/>
              </w:rPr>
              <w:t>2021</w:t>
            </w:r>
            <w:r>
              <w:rPr>
                <w:rFonts w:hint="eastAsia" w:ascii="仿宋_GB2312"/>
                <w:kern w:val="0"/>
                <w:sz w:val="24"/>
              </w:rPr>
              <w:t>年</w:t>
            </w:r>
            <w:r>
              <w:rPr>
                <w:rFonts w:ascii="仿宋_GB2312"/>
                <w:kern w:val="0"/>
                <w:sz w:val="24"/>
                <w:u w:val="single"/>
              </w:rPr>
              <w:t>8</w:t>
            </w:r>
            <w:r>
              <w:rPr>
                <w:rFonts w:hint="eastAsia" w:ascii="仿宋_GB2312"/>
                <w:kern w:val="0"/>
                <w:sz w:val="24"/>
              </w:rPr>
              <w:t>月</w:t>
            </w:r>
            <w:r>
              <w:rPr>
                <w:rFonts w:ascii="仿宋_GB2312"/>
                <w:kern w:val="0"/>
                <w:sz w:val="24"/>
                <w:u w:val="single"/>
              </w:rPr>
              <w:t>4</w:t>
            </w:r>
            <w:r>
              <w:rPr>
                <w:rFonts w:hint="eastAsia" w:ascii="仿宋_GB2312"/>
                <w:kern w:val="0"/>
                <w:sz w:val="24"/>
              </w:rPr>
              <w:t>日</w:t>
            </w:r>
            <w:r>
              <w:rPr>
                <w:rFonts w:hint="eastAsia" w:ascii="仿宋_GB2312"/>
                <w:kern w:val="0"/>
                <w:sz w:val="24"/>
                <w:u w:val="single"/>
              </w:rPr>
              <w:t xml:space="preserve"> 14</w:t>
            </w:r>
            <w:r>
              <w:rPr>
                <w:rFonts w:hint="eastAsia" w:ascii="仿宋_GB2312"/>
                <w:kern w:val="0"/>
                <w:sz w:val="24"/>
              </w:rPr>
              <w:t>时</w:t>
            </w:r>
            <w:r>
              <w:rPr>
                <w:rFonts w:hint="eastAsia" w:ascii="仿宋_GB2312"/>
                <w:kern w:val="0"/>
                <w:sz w:val="24"/>
                <w:u w:val="single"/>
              </w:rPr>
              <w:t xml:space="preserve"> 0 </w:t>
            </w:r>
            <w:r>
              <w:rPr>
                <w:rFonts w:hint="eastAsia" w:ascii="仿宋_GB2312"/>
                <w:kern w:val="0"/>
                <w:sz w:val="24"/>
              </w:rPr>
              <w:t>分；</w:t>
            </w:r>
          </w:p>
          <w:p>
            <w:pPr>
              <w:widowControl/>
              <w:spacing w:line="440" w:lineRule="exact"/>
              <w:rPr>
                <w:rFonts w:ascii="仿宋_GB2312"/>
                <w:kern w:val="0"/>
                <w:sz w:val="24"/>
              </w:rPr>
            </w:pPr>
            <w:r>
              <w:rPr>
                <w:rFonts w:hint="eastAsia" w:ascii="仿宋_GB2312"/>
                <w:kern w:val="0"/>
                <w:sz w:val="24"/>
              </w:rPr>
              <w:t>（2）递交地点：杭州市下城区文晖路303号交通集团大厦12楼办公室；</w:t>
            </w:r>
          </w:p>
          <w:p>
            <w:pPr>
              <w:widowControl/>
              <w:spacing w:line="440" w:lineRule="exact"/>
              <w:rPr>
                <w:rFonts w:ascii="仿宋_GB2312"/>
                <w:kern w:val="0"/>
                <w:sz w:val="24"/>
              </w:rPr>
            </w:pPr>
            <w:r>
              <w:rPr>
                <w:rFonts w:hint="eastAsia" w:ascii="仿宋_GB2312"/>
                <w:kern w:val="0"/>
                <w:sz w:val="24"/>
              </w:rPr>
              <w:t>（3）逾期送达或未送达指定地点的响应文件，将予以拒收（或作无效处理），需方均有权不受理。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5</w:t>
            </w:r>
          </w:p>
        </w:tc>
        <w:tc>
          <w:tcPr>
            <w:tcW w:w="1157" w:type="dxa"/>
          </w:tcPr>
          <w:p>
            <w:pPr>
              <w:widowControl/>
              <w:spacing w:line="440" w:lineRule="exact"/>
              <w:jc w:val="center"/>
              <w:rPr>
                <w:rFonts w:ascii="仿宋_GB2312"/>
                <w:color w:val="000000"/>
                <w:kern w:val="0"/>
                <w:sz w:val="24"/>
                <w:szCs w:val="28"/>
              </w:rPr>
            </w:pPr>
            <w:r>
              <w:rPr>
                <w:rFonts w:hint="eastAsia" w:ascii="仿宋_GB2312" w:hAnsi="仿宋"/>
                <w:kern w:val="0"/>
                <w:sz w:val="24"/>
                <w:lang w:val="zh-CN"/>
              </w:rPr>
              <w:t>询价文件的澄清、修改截止时间</w:t>
            </w:r>
          </w:p>
        </w:tc>
        <w:tc>
          <w:tcPr>
            <w:tcW w:w="6548" w:type="dxa"/>
            <w:vAlign w:val="center"/>
          </w:tcPr>
          <w:p>
            <w:pPr>
              <w:autoSpaceDE w:val="0"/>
              <w:autoSpaceDN w:val="0"/>
              <w:rPr>
                <w:rFonts w:ascii="仿宋_GB2312" w:hAnsi="仿宋"/>
                <w:kern w:val="0"/>
                <w:sz w:val="24"/>
                <w:lang w:val="zh-CN"/>
              </w:rPr>
            </w:pPr>
            <w:r>
              <w:rPr>
                <w:rFonts w:hint="eastAsia" w:ascii="仿宋_GB2312"/>
                <w:kern w:val="0"/>
                <w:sz w:val="24"/>
                <w:u w:val="single"/>
              </w:rPr>
              <w:t>2021</w:t>
            </w:r>
            <w:r>
              <w:rPr>
                <w:rFonts w:hint="eastAsia" w:ascii="仿宋_GB2312"/>
                <w:kern w:val="0"/>
                <w:sz w:val="24"/>
              </w:rPr>
              <w:t>年</w:t>
            </w:r>
            <w:r>
              <w:rPr>
                <w:rFonts w:ascii="仿宋_GB2312"/>
                <w:kern w:val="0"/>
                <w:sz w:val="24"/>
                <w:u w:val="single"/>
              </w:rPr>
              <w:t>8</w:t>
            </w:r>
            <w:r>
              <w:rPr>
                <w:rFonts w:hint="eastAsia" w:ascii="仿宋_GB2312"/>
                <w:kern w:val="0"/>
                <w:sz w:val="24"/>
              </w:rPr>
              <w:t>月</w:t>
            </w:r>
            <w:r>
              <w:rPr>
                <w:rFonts w:ascii="仿宋_GB2312"/>
                <w:kern w:val="0"/>
                <w:sz w:val="24"/>
                <w:u w:val="single"/>
              </w:rPr>
              <w:t>4</w:t>
            </w:r>
            <w:r>
              <w:rPr>
                <w:rFonts w:hint="eastAsia" w:ascii="仿宋_GB2312"/>
                <w:kern w:val="0"/>
                <w:sz w:val="24"/>
              </w:rPr>
              <w:t>日</w:t>
            </w:r>
            <w:r>
              <w:rPr>
                <w:rFonts w:hint="eastAsia" w:ascii="仿宋_GB2312"/>
                <w:kern w:val="0"/>
                <w:sz w:val="24"/>
                <w:u w:val="single"/>
              </w:rPr>
              <w:t>14</w:t>
            </w:r>
            <w:r>
              <w:rPr>
                <w:rFonts w:hint="eastAsia" w:ascii="仿宋_GB2312"/>
                <w:kern w:val="0"/>
                <w:sz w:val="24"/>
              </w:rPr>
              <w:t>时</w:t>
            </w:r>
            <w:r>
              <w:rPr>
                <w:rFonts w:hint="eastAsia" w:ascii="仿宋_GB2312"/>
                <w:kern w:val="0"/>
                <w:sz w:val="24"/>
                <w:u w:val="single"/>
              </w:rPr>
              <w:t xml:space="preserve"> 0</w:t>
            </w:r>
            <w:r>
              <w:rPr>
                <w:rFonts w:hint="eastAsia" w:ascii="仿宋_GB2312"/>
                <w:kern w:val="0"/>
                <w:sz w:val="24"/>
              </w:rPr>
              <w:t>分前</w:t>
            </w:r>
            <w:r>
              <w:rPr>
                <w:rFonts w:hint="eastAsia" w:ascii="仿宋_GB2312" w:hAnsi="仿宋"/>
                <w:kern w:val="0"/>
                <w:sz w:val="24"/>
                <w:lang w:val="zh-CN"/>
              </w:rPr>
              <w:t>，需方有权对询价文件做出必要的澄清、修改</w:t>
            </w:r>
            <w:r>
              <w:rPr>
                <w:rFonts w:ascii="仿宋_GB2312" w:hAnsi="仿宋"/>
                <w:kern w:val="0"/>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6</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评审时间及地点</w:t>
            </w:r>
          </w:p>
        </w:tc>
        <w:tc>
          <w:tcPr>
            <w:tcW w:w="6548" w:type="dxa"/>
          </w:tcPr>
          <w:p>
            <w:pPr>
              <w:spacing w:line="560" w:lineRule="exact"/>
              <w:rPr>
                <w:rFonts w:ascii="仿宋_GB2312"/>
                <w:kern w:val="0"/>
                <w:sz w:val="24"/>
              </w:rPr>
            </w:pPr>
            <w:r>
              <w:rPr>
                <w:rFonts w:hint="eastAsia" w:ascii="仿宋_GB2312"/>
                <w:color w:val="000000"/>
                <w:kern w:val="0"/>
                <w:sz w:val="24"/>
                <w:szCs w:val="28"/>
              </w:rPr>
              <w:t>（1）评审时间：</w:t>
            </w:r>
            <w:r>
              <w:rPr>
                <w:rFonts w:hint="eastAsia" w:ascii="仿宋_GB2312"/>
                <w:kern w:val="0"/>
                <w:sz w:val="24"/>
                <w:u w:val="single"/>
              </w:rPr>
              <w:t>2021</w:t>
            </w:r>
            <w:r>
              <w:rPr>
                <w:rFonts w:hint="eastAsia" w:ascii="仿宋_GB2312"/>
                <w:kern w:val="0"/>
                <w:sz w:val="24"/>
              </w:rPr>
              <w:t>年</w:t>
            </w:r>
            <w:r>
              <w:rPr>
                <w:rFonts w:ascii="仿宋_GB2312"/>
                <w:kern w:val="0"/>
                <w:sz w:val="24"/>
                <w:u w:val="single"/>
              </w:rPr>
              <w:t>8</w:t>
            </w:r>
            <w:r>
              <w:rPr>
                <w:rFonts w:hint="eastAsia" w:ascii="仿宋_GB2312"/>
                <w:kern w:val="0"/>
                <w:sz w:val="24"/>
              </w:rPr>
              <w:t>月</w:t>
            </w:r>
            <w:r>
              <w:rPr>
                <w:rFonts w:ascii="仿宋_GB2312"/>
                <w:kern w:val="0"/>
                <w:sz w:val="24"/>
                <w:u w:val="single"/>
              </w:rPr>
              <w:t>4</w:t>
            </w:r>
            <w:r>
              <w:rPr>
                <w:rFonts w:hint="eastAsia" w:ascii="仿宋_GB2312"/>
                <w:kern w:val="0"/>
                <w:sz w:val="24"/>
              </w:rPr>
              <w:t>日</w:t>
            </w:r>
            <w:r>
              <w:rPr>
                <w:rFonts w:hint="eastAsia" w:ascii="仿宋_GB2312"/>
                <w:kern w:val="0"/>
                <w:sz w:val="24"/>
                <w:u w:val="single"/>
              </w:rPr>
              <w:t xml:space="preserve"> 14</w:t>
            </w:r>
            <w:r>
              <w:rPr>
                <w:rFonts w:hint="eastAsia" w:ascii="仿宋_GB2312"/>
                <w:kern w:val="0"/>
                <w:sz w:val="24"/>
              </w:rPr>
              <w:t>时</w:t>
            </w:r>
            <w:r>
              <w:rPr>
                <w:rFonts w:hint="eastAsia" w:ascii="仿宋_GB2312"/>
                <w:kern w:val="0"/>
                <w:sz w:val="24"/>
                <w:u w:val="single"/>
              </w:rPr>
              <w:t xml:space="preserve">30 </w:t>
            </w:r>
            <w:r>
              <w:rPr>
                <w:rFonts w:hint="eastAsia" w:ascii="仿宋_GB2312"/>
                <w:kern w:val="0"/>
                <w:sz w:val="24"/>
              </w:rPr>
              <w:t>分；</w:t>
            </w:r>
          </w:p>
          <w:p>
            <w:pPr>
              <w:widowControl/>
              <w:spacing w:line="440" w:lineRule="exact"/>
              <w:rPr>
                <w:rFonts w:ascii="仿宋_GB2312"/>
                <w:kern w:val="0"/>
                <w:sz w:val="24"/>
              </w:rPr>
            </w:pPr>
            <w:r>
              <w:rPr>
                <w:rFonts w:hint="eastAsia" w:ascii="仿宋_GB2312"/>
                <w:color w:val="000000"/>
                <w:kern w:val="0"/>
                <w:sz w:val="24"/>
                <w:szCs w:val="28"/>
              </w:rPr>
              <w:t>（2）评审地点：</w:t>
            </w:r>
            <w:r>
              <w:rPr>
                <w:rFonts w:hint="eastAsia" w:ascii="仿宋_GB2312"/>
                <w:kern w:val="0"/>
                <w:sz w:val="24"/>
                <w:u w:val="single"/>
              </w:rPr>
              <w:t>杭州市下城区文晖路303号交通集团大厦12楼办公室</w:t>
            </w:r>
            <w:r>
              <w:rPr>
                <w:rFonts w:hint="eastAsia" w:ascii="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7</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评审方式</w:t>
            </w:r>
          </w:p>
        </w:tc>
        <w:tc>
          <w:tcPr>
            <w:tcW w:w="6548" w:type="dxa"/>
          </w:tcPr>
          <w:p>
            <w:pPr>
              <w:spacing w:line="560" w:lineRule="exact"/>
              <w:rPr>
                <w:rFonts w:ascii="仿宋_GB2312"/>
                <w:color w:val="000000"/>
                <w:kern w:val="0"/>
                <w:sz w:val="24"/>
                <w:szCs w:val="28"/>
              </w:rPr>
            </w:pPr>
            <w:r>
              <w:rPr>
                <w:rFonts w:hint="eastAsia" w:ascii="仿宋_GB2312"/>
                <w:color w:val="000000"/>
                <w:kern w:val="0"/>
                <w:sz w:val="24"/>
                <w:szCs w:val="28"/>
              </w:rPr>
              <w:t>本项目采用公开评审方式，响应人法定代表人或授权代表需到场全程参与评审活动。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8</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无效响应</w:t>
            </w:r>
          </w:p>
        </w:tc>
        <w:tc>
          <w:tcPr>
            <w:tcW w:w="6548" w:type="dxa"/>
          </w:tcPr>
          <w:p>
            <w:pPr>
              <w:spacing w:line="560" w:lineRule="exact"/>
              <w:rPr>
                <w:rFonts w:ascii="仿宋_GB2312"/>
                <w:color w:val="000000"/>
                <w:kern w:val="0"/>
                <w:sz w:val="24"/>
                <w:szCs w:val="28"/>
              </w:rPr>
            </w:pPr>
            <w:r>
              <w:rPr>
                <w:rFonts w:hint="eastAsia" w:ascii="仿宋_GB2312"/>
                <w:color w:val="000000"/>
                <w:kern w:val="0"/>
                <w:sz w:val="24"/>
                <w:szCs w:val="28"/>
              </w:rPr>
              <w:t>发生下列情况之一的响应文件被视为无效：</w:t>
            </w:r>
          </w:p>
          <w:p>
            <w:pPr>
              <w:spacing w:line="560" w:lineRule="exact"/>
              <w:rPr>
                <w:rFonts w:ascii="仿宋_GB2312"/>
                <w:color w:val="000000"/>
                <w:kern w:val="0"/>
                <w:sz w:val="24"/>
                <w:szCs w:val="28"/>
              </w:rPr>
            </w:pPr>
            <w:r>
              <w:rPr>
                <w:rFonts w:hint="eastAsia" w:ascii="仿宋_GB2312"/>
                <w:color w:val="000000"/>
                <w:kern w:val="0"/>
                <w:sz w:val="24"/>
                <w:szCs w:val="28"/>
              </w:rPr>
              <w:t>（1）在响应文件递交截止时间以后送达的响应文件。</w:t>
            </w:r>
          </w:p>
          <w:p>
            <w:pPr>
              <w:pStyle w:val="15"/>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（2）应盖而未盖公章或盖非律所公章的；未装订、未密封；未有效授权、文件填写不完整或有涂改的响应文件。</w:t>
            </w:r>
          </w:p>
          <w:p>
            <w:pPr>
              <w:pStyle w:val="15"/>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（3）与采购文件有重大偏离及不完全响应采购文件的响应文件。</w:t>
            </w:r>
          </w:p>
          <w:p>
            <w:pPr>
              <w:spacing w:line="560" w:lineRule="exact"/>
              <w:rPr>
                <w:rFonts w:ascii="仿宋_GB2312"/>
                <w:color w:val="000000"/>
                <w:kern w:val="0"/>
                <w:sz w:val="24"/>
                <w:szCs w:val="28"/>
              </w:rPr>
            </w:pPr>
            <w:r>
              <w:rPr>
                <w:rFonts w:hint="eastAsia" w:ascii="仿宋_GB2312"/>
                <w:color w:val="000000"/>
                <w:kern w:val="0"/>
                <w:sz w:val="24"/>
                <w:szCs w:val="28"/>
              </w:rPr>
              <w:t>（4）公开时法定代表人授权代表未出席评审。</w:t>
            </w:r>
          </w:p>
          <w:p>
            <w:pPr>
              <w:spacing w:line="560" w:lineRule="exact"/>
              <w:rPr>
                <w:rFonts w:ascii="仿宋_GB2312"/>
                <w:color w:val="000000"/>
                <w:kern w:val="0"/>
                <w:sz w:val="24"/>
                <w:szCs w:val="28"/>
              </w:rPr>
            </w:pPr>
            <w:r>
              <w:rPr>
                <w:rFonts w:hint="eastAsia" w:ascii="仿宋_GB2312"/>
                <w:color w:val="000000"/>
                <w:kern w:val="0"/>
                <w:sz w:val="24"/>
                <w:szCs w:val="28"/>
              </w:rPr>
              <w:t>（5）响应文件未通过资格审查。</w:t>
            </w:r>
          </w:p>
          <w:p>
            <w:pPr>
              <w:spacing w:line="560" w:lineRule="exact"/>
              <w:rPr>
                <w:rFonts w:ascii="仿宋_GB2312"/>
                <w:b/>
                <w:color w:val="000000"/>
                <w:kern w:val="0"/>
                <w:sz w:val="24"/>
                <w:szCs w:val="28"/>
              </w:rPr>
            </w:pPr>
            <w:r>
              <w:rPr>
                <w:rFonts w:hint="eastAsia" w:ascii="仿宋_GB2312"/>
                <w:b/>
                <w:color w:val="000000"/>
                <w:kern w:val="0"/>
                <w:sz w:val="24"/>
                <w:szCs w:val="28"/>
              </w:rPr>
              <w:t>（6）响应报价高于最高预算限价。</w:t>
            </w:r>
          </w:p>
          <w:p>
            <w:pPr>
              <w:spacing w:line="560" w:lineRule="exact"/>
              <w:rPr>
                <w:rFonts w:ascii="仿宋_GB2312"/>
                <w:color w:val="000000"/>
                <w:kern w:val="0"/>
                <w:sz w:val="24"/>
                <w:szCs w:val="28"/>
              </w:rPr>
            </w:pPr>
            <w:r>
              <w:rPr>
                <w:rFonts w:hint="eastAsia" w:ascii="仿宋_GB2312"/>
                <w:color w:val="000000"/>
                <w:kern w:val="0"/>
                <w:sz w:val="24"/>
                <w:szCs w:val="28"/>
              </w:rPr>
              <w:t>（7）不符合法律、法规和采购文件规定的其他实质性要求的。</w:t>
            </w:r>
          </w:p>
        </w:tc>
      </w:tr>
    </w:tbl>
    <w:p>
      <w:pPr>
        <w:widowControl/>
        <w:spacing w:line="440" w:lineRule="exact"/>
        <w:rPr>
          <w:rFonts w:ascii="仿宋_GB2312" w:hAnsi="仿宋_GB2312" w:cs="仿宋_GB2312"/>
          <w:sz w:val="24"/>
        </w:rPr>
      </w:pPr>
    </w:p>
    <w:p>
      <w:pPr>
        <w:widowControl/>
        <w:spacing w:line="440" w:lineRule="exact"/>
        <w:rPr>
          <w:rFonts w:ascii="仿宋_GB2312" w:hAnsi="仿宋_GB2312" w:cs="仿宋_GB2312"/>
          <w:sz w:val="24"/>
        </w:rPr>
      </w:pPr>
    </w:p>
    <w:p>
      <w:pPr>
        <w:widowControl/>
        <w:spacing w:line="440" w:lineRule="exact"/>
        <w:rPr>
          <w:rFonts w:ascii="仿宋_GB2312" w:hAnsi="仿宋_GB2312" w:cs="仿宋_GB2312"/>
          <w:sz w:val="24"/>
        </w:rPr>
      </w:pPr>
    </w:p>
    <w:p>
      <w:pPr>
        <w:widowControl/>
        <w:spacing w:line="440" w:lineRule="exact"/>
        <w:ind w:firstLine="560" w:firstLineChars="200"/>
        <w:outlineLvl w:val="0"/>
        <w:rPr>
          <w:rFonts w:hint="eastAsia" w:ascii="黑体" w:hAnsi="黑体" w:eastAsia="黑体"/>
          <w:sz w:val="28"/>
          <w:szCs w:val="28"/>
        </w:rPr>
      </w:pPr>
    </w:p>
    <w:p>
      <w:pPr>
        <w:widowControl/>
        <w:spacing w:line="440" w:lineRule="exact"/>
        <w:ind w:firstLine="560" w:firstLineChars="200"/>
        <w:outlineLvl w:val="0"/>
        <w:rPr>
          <w:rFonts w:hint="eastAsia"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3.评审办法</w:t>
      </w:r>
    </w:p>
    <w:p>
      <w:pPr>
        <w:widowControl/>
        <w:spacing w:line="440" w:lineRule="exact"/>
        <w:ind w:firstLine="480" w:firstLineChars="200"/>
        <w:rPr>
          <w:rFonts w:ascii="仿宋_GB2312"/>
          <w:sz w:val="24"/>
        </w:rPr>
      </w:pPr>
      <w:r>
        <w:rPr>
          <w:rFonts w:hint="eastAsia" w:ascii="仿宋_GB2312"/>
          <w:sz w:val="24"/>
        </w:rPr>
        <w:t>（1）本项目采用综合评分法方式，需方组织评审小组在规定的时间和地点对响应文件进行评审；</w:t>
      </w:r>
    </w:p>
    <w:p>
      <w:pPr>
        <w:pStyle w:val="18"/>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（2）评审小组对供应商提交的响应文件进行资格审查和响应性初步评审；</w:t>
      </w:r>
    </w:p>
    <w:p>
      <w:pPr>
        <w:pStyle w:val="18"/>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（3）本项目评审采用综合评分法，评审小组对通过初步评审的供应商进行综合评审，评审结束后当场宣布评审打分结果，并推荐综合得分第一供应商为候选成交供应商；</w:t>
      </w:r>
    </w:p>
    <w:p>
      <w:pPr>
        <w:pStyle w:val="18"/>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（4）评审小组根据评审结果编写评审报告。</w:t>
      </w:r>
    </w:p>
    <w:p>
      <w:pPr>
        <w:widowControl/>
        <w:spacing w:line="440" w:lineRule="exact"/>
        <w:ind w:firstLine="480" w:firstLineChars="200"/>
        <w:outlineLvl w:val="0"/>
        <w:rPr>
          <w:rFonts w:ascii="黑体" w:hAnsi="黑体" w:eastAsia="黑体"/>
          <w:sz w:val="24"/>
        </w:rPr>
      </w:pPr>
    </w:p>
    <w:p>
      <w:pPr>
        <w:widowControl/>
        <w:spacing w:line="440" w:lineRule="exact"/>
        <w:ind w:firstLine="480" w:firstLineChars="200"/>
        <w:outlineLvl w:val="0"/>
        <w:rPr>
          <w:rFonts w:ascii="黑体" w:hAnsi="黑体" w:eastAsia="黑体"/>
          <w:sz w:val="24"/>
        </w:rPr>
      </w:pPr>
    </w:p>
    <w:p>
      <w:pPr>
        <w:widowControl/>
        <w:spacing w:line="440" w:lineRule="exact"/>
        <w:ind w:firstLine="480" w:firstLineChars="200"/>
        <w:outlineLvl w:val="0"/>
        <w:rPr>
          <w:rFonts w:ascii="黑体" w:hAnsi="黑体" w:eastAsia="黑体"/>
          <w:sz w:val="24"/>
        </w:rPr>
      </w:pPr>
    </w:p>
    <w:p>
      <w:pPr>
        <w:widowControl/>
        <w:spacing w:line="440" w:lineRule="exact"/>
        <w:ind w:firstLine="480" w:firstLineChars="200"/>
        <w:outlineLvl w:val="0"/>
        <w:rPr>
          <w:rFonts w:ascii="黑体" w:hAnsi="黑体" w:eastAsia="黑体"/>
          <w:sz w:val="24"/>
        </w:rPr>
      </w:pPr>
    </w:p>
    <w:p>
      <w:pPr>
        <w:widowControl/>
        <w:spacing w:line="440" w:lineRule="exact"/>
        <w:ind w:firstLine="480" w:firstLineChars="200"/>
        <w:outlineLvl w:val="0"/>
        <w:rPr>
          <w:rFonts w:ascii="黑体" w:hAnsi="黑体" w:eastAsia="黑体"/>
          <w:sz w:val="24"/>
        </w:rPr>
      </w:pPr>
    </w:p>
    <w:p>
      <w:pPr>
        <w:widowControl/>
        <w:spacing w:line="440" w:lineRule="exact"/>
        <w:ind w:firstLine="480" w:firstLineChars="200"/>
        <w:outlineLvl w:val="0"/>
        <w:rPr>
          <w:rFonts w:ascii="黑体" w:hAnsi="黑体" w:eastAsia="黑体"/>
          <w:sz w:val="24"/>
        </w:rPr>
      </w:pPr>
    </w:p>
    <w:p>
      <w:pPr>
        <w:widowControl/>
        <w:spacing w:line="440" w:lineRule="exact"/>
        <w:ind w:firstLine="480" w:firstLineChars="200"/>
        <w:outlineLvl w:val="0"/>
        <w:rPr>
          <w:rFonts w:ascii="黑体" w:hAnsi="黑体" w:eastAsia="黑体"/>
          <w:sz w:val="24"/>
        </w:rPr>
      </w:pPr>
    </w:p>
    <w:p>
      <w:pPr>
        <w:widowControl/>
        <w:spacing w:line="440" w:lineRule="exact"/>
        <w:ind w:firstLine="480" w:firstLineChars="200"/>
        <w:outlineLvl w:val="0"/>
        <w:rPr>
          <w:rFonts w:ascii="黑体" w:hAnsi="黑体" w:eastAsia="黑体"/>
          <w:sz w:val="24"/>
        </w:rPr>
      </w:pPr>
    </w:p>
    <w:p>
      <w:pPr>
        <w:widowControl/>
        <w:spacing w:line="440" w:lineRule="exact"/>
        <w:ind w:firstLine="480" w:firstLineChars="200"/>
        <w:outlineLvl w:val="0"/>
        <w:rPr>
          <w:rFonts w:ascii="黑体" w:hAnsi="黑体" w:eastAsia="黑体"/>
          <w:sz w:val="24"/>
        </w:rPr>
      </w:pPr>
    </w:p>
    <w:p>
      <w:pPr>
        <w:widowControl/>
        <w:spacing w:line="440" w:lineRule="exact"/>
        <w:ind w:firstLine="480" w:firstLineChars="200"/>
        <w:outlineLvl w:val="0"/>
        <w:rPr>
          <w:rFonts w:ascii="黑体" w:hAnsi="黑体" w:eastAsia="黑体"/>
          <w:sz w:val="24"/>
        </w:rPr>
      </w:pPr>
    </w:p>
    <w:p>
      <w:pPr>
        <w:widowControl/>
        <w:jc w:val="left"/>
        <w:rPr>
          <w:rFonts w:ascii="黑体" w:hAnsi="黑体" w:eastAsia="黑体"/>
          <w:sz w:val="28"/>
          <w:szCs w:val="28"/>
        </w:rPr>
      </w:pPr>
      <w:r>
        <w:rPr>
          <w:rFonts w:ascii="黑体" w:hAnsi="黑体" w:eastAsia="黑体"/>
          <w:sz w:val="28"/>
          <w:szCs w:val="28"/>
        </w:rPr>
        <w:br w:type="page"/>
      </w: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4.合同草案</w:t>
      </w:r>
    </w:p>
    <w:p>
      <w:pPr>
        <w:jc w:val="center"/>
        <w:rPr>
          <w:rFonts w:ascii="楷体_GB2312" w:hAnsi="宋体" w:eastAsia="楷体_GB2312"/>
          <w:b/>
          <w:sz w:val="52"/>
        </w:rPr>
      </w:pPr>
    </w:p>
    <w:p>
      <w:pPr>
        <w:jc w:val="center"/>
        <w:rPr>
          <w:rFonts w:ascii="新宋体" w:hAnsi="新宋体" w:eastAsia="新宋体" w:cs="新宋体"/>
          <w:b/>
          <w:bCs/>
          <w:sz w:val="44"/>
          <w:szCs w:val="44"/>
        </w:rPr>
      </w:pPr>
      <w:r>
        <w:rPr>
          <w:rFonts w:hint="eastAsia" w:ascii="新宋体" w:hAnsi="新宋体" w:eastAsia="新宋体" w:cs="新宋体"/>
          <w:b/>
          <w:bCs/>
          <w:sz w:val="44"/>
          <w:szCs w:val="44"/>
        </w:rPr>
        <w:t>服 务 合 同</w:t>
      </w:r>
    </w:p>
    <w:p>
      <w:pPr>
        <w:jc w:val="center"/>
        <w:rPr>
          <w:rFonts w:ascii="新宋体" w:hAnsi="新宋体" w:eastAsia="新宋体" w:cs="新宋体"/>
          <w:b/>
          <w:bCs/>
          <w:sz w:val="44"/>
          <w:szCs w:val="44"/>
        </w:rPr>
      </w:pPr>
    </w:p>
    <w:p>
      <w:pPr>
        <w:jc w:val="center"/>
        <w:rPr>
          <w:rFonts w:ascii="新宋体" w:hAnsi="新宋体" w:eastAsia="新宋体" w:cs="新宋体"/>
          <w:b/>
          <w:bCs/>
          <w:sz w:val="44"/>
          <w:szCs w:val="44"/>
        </w:rPr>
      </w:pPr>
      <w:r>
        <w:rPr>
          <w:rFonts w:hint="eastAsia" w:ascii="新宋体" w:hAnsi="新宋体" w:eastAsia="新宋体" w:cs="新宋体"/>
          <w:b/>
          <w:bCs/>
          <w:sz w:val="44"/>
          <w:szCs w:val="44"/>
        </w:rPr>
        <w:t>项目名称：浙轨一体化出行服务系统（1期）</w:t>
      </w:r>
    </w:p>
    <w:p>
      <w:pPr>
        <w:jc w:val="center"/>
        <w:rPr>
          <w:rFonts w:ascii="新宋体" w:hAnsi="新宋体" w:eastAsia="新宋体" w:cs="新宋体"/>
          <w:b/>
          <w:bCs/>
          <w:sz w:val="44"/>
          <w:szCs w:val="44"/>
        </w:rPr>
      </w:pPr>
    </w:p>
    <w:p>
      <w:pPr>
        <w:jc w:val="center"/>
        <w:rPr>
          <w:rFonts w:ascii="新宋体" w:hAnsi="新宋体" w:eastAsia="新宋体" w:cs="新宋体"/>
          <w:b/>
          <w:bCs/>
          <w:sz w:val="44"/>
          <w:szCs w:val="44"/>
        </w:rPr>
      </w:pPr>
      <w:r>
        <w:rPr>
          <w:rFonts w:hint="eastAsia" w:ascii="新宋体" w:hAnsi="新宋体" w:eastAsia="新宋体" w:cs="新宋体"/>
          <w:b/>
          <w:bCs/>
          <w:sz w:val="44"/>
          <w:szCs w:val="44"/>
        </w:rPr>
        <w:t>（草案）</w:t>
      </w:r>
    </w:p>
    <w:p>
      <w:pPr>
        <w:rPr>
          <w:rFonts w:ascii="新宋体" w:hAnsi="新宋体" w:eastAsia="新宋体" w:cs="新宋体"/>
          <w:sz w:val="28"/>
          <w:szCs w:val="28"/>
        </w:rPr>
      </w:pPr>
    </w:p>
    <w:p>
      <w:pPr>
        <w:spacing w:line="520" w:lineRule="exact"/>
        <w:ind w:firstLine="480" w:firstLineChars="200"/>
        <w:rPr>
          <w:rFonts w:ascii="仿宋_GB2312" w:hAnsi="新宋体" w:cs="新宋体"/>
          <w:b/>
          <w:sz w:val="24"/>
        </w:rPr>
      </w:pPr>
      <w:r>
        <w:rPr>
          <w:rFonts w:hint="eastAsia" w:ascii="仿宋_GB2312" w:hAnsi="新宋体" w:cs="新宋体"/>
          <w:sz w:val="24"/>
        </w:rPr>
        <w:t>甲方：浙江省轨道交通运营管理集团有限公司</w:t>
      </w:r>
    </w:p>
    <w:p>
      <w:pPr>
        <w:spacing w:line="520" w:lineRule="exact"/>
        <w:ind w:firstLine="480" w:firstLineChars="200"/>
        <w:rPr>
          <w:rFonts w:ascii="仿宋_GB2312" w:hAnsi="新宋体" w:cs="新宋体"/>
          <w:b/>
          <w:sz w:val="24"/>
          <w:u w:val="single"/>
        </w:rPr>
      </w:pPr>
      <w:r>
        <w:rPr>
          <w:rFonts w:hint="eastAsia" w:ascii="仿宋_GB2312" w:hAnsi="新宋体" w:cs="新宋体"/>
          <w:sz w:val="24"/>
        </w:rPr>
        <w:t>乙方：</w:t>
      </w:r>
    </w:p>
    <w:p>
      <w:pPr>
        <w:spacing w:line="520" w:lineRule="exact"/>
        <w:ind w:firstLine="480" w:firstLineChars="200"/>
        <w:rPr>
          <w:rFonts w:ascii="仿宋_GB2312" w:hAnsi="新宋体" w:cs="新宋体"/>
          <w:sz w:val="24"/>
        </w:rPr>
      </w:pPr>
    </w:p>
    <w:tbl>
      <w:tblPr>
        <w:tblStyle w:val="8"/>
        <w:tblW w:w="9225" w:type="dxa"/>
        <w:tblInd w:w="-269" w:type="dxa"/>
        <w:tblLayout w:type="fixed"/>
        <w:tblCellMar>
          <w:top w:w="15" w:type="dxa"/>
          <w:left w:w="15" w:type="dxa"/>
          <w:bottom w:w="15" w:type="dxa"/>
          <w:right w:w="15" w:type="dxa"/>
        </w:tblCellMar>
      </w:tblPr>
      <w:tblGrid>
        <w:gridCol w:w="9225"/>
      </w:tblGrid>
      <w:tr>
        <w:tblPrEx>
          <w:tblCellMar>
            <w:top w:w="15" w:type="dxa"/>
            <w:left w:w="15" w:type="dxa"/>
            <w:bottom w:w="15" w:type="dxa"/>
            <w:right w:w="15" w:type="dxa"/>
          </w:tblCellMar>
        </w:tblPrEx>
        <w:tc>
          <w:tcPr>
            <w:tcW w:w="9225" w:type="dxa"/>
            <w:vAlign w:val="center"/>
          </w:tcPr>
          <w:p>
            <w:pPr>
              <w:widowControl/>
              <w:spacing w:line="375" w:lineRule="atLeast"/>
              <w:jc w:val="left"/>
              <w:rPr>
                <w:rFonts w:ascii="仿宋_GB2312" w:hAnsi="宋体" w:cs="宋体"/>
                <w:kern w:val="0"/>
                <w:sz w:val="24"/>
              </w:rPr>
            </w:pPr>
            <w:bookmarkStart w:id="0" w:name="_Toc1189"/>
            <w:r>
              <w:rPr>
                <w:rFonts w:hint="eastAsia" w:ascii="仿宋_GB2312" w:hAnsi="宋体" w:cs="宋体"/>
                <w:kern w:val="0"/>
                <w:sz w:val="24"/>
              </w:rPr>
              <w:t xml:space="preserve">  根据《中华人民共和国民法典》，甲方（采购商）、乙方（供货商）经过友好协商，本着平等、自愿、诚实信用原则签订本合同，以兹共同遵守。本合同附件为不可分割的有效组成部分。双方有关变更的补充书面协议或文件视为本合同的组成部分。 </w:t>
            </w:r>
          </w:p>
        </w:tc>
      </w:tr>
      <w:tr>
        <w:tblPrEx>
          <w:tblCellMar>
            <w:top w:w="15" w:type="dxa"/>
            <w:left w:w="15" w:type="dxa"/>
            <w:bottom w:w="15" w:type="dxa"/>
            <w:right w:w="15" w:type="dxa"/>
          </w:tblCellMar>
        </w:tblPrEx>
        <w:trPr>
          <w:trHeight w:val="375" w:hRule="atLeast"/>
        </w:trPr>
        <w:tc>
          <w:tcPr>
            <w:tcW w:w="9225" w:type="dxa"/>
            <w:vAlign w:val="center"/>
          </w:tcPr>
          <w:p>
            <w:pPr>
              <w:widowControl/>
              <w:spacing w:line="375" w:lineRule="atLeast"/>
              <w:jc w:val="left"/>
              <w:rPr>
                <w:rFonts w:ascii="仿宋_GB2312" w:hAnsi="宋体" w:cs="宋体"/>
                <w:kern w:val="0"/>
                <w:sz w:val="24"/>
              </w:rPr>
            </w:pPr>
          </w:p>
        </w:tc>
      </w:tr>
      <w:tr>
        <w:tblPrEx>
          <w:tblCellMar>
            <w:top w:w="15" w:type="dxa"/>
            <w:left w:w="15" w:type="dxa"/>
            <w:bottom w:w="15" w:type="dxa"/>
            <w:right w:w="15" w:type="dxa"/>
          </w:tblCellMar>
        </w:tblPrEx>
        <w:tc>
          <w:tcPr>
            <w:tcW w:w="9225" w:type="dxa"/>
            <w:vAlign w:val="center"/>
          </w:tcPr>
          <w:p>
            <w:pPr>
              <w:widowControl/>
              <w:spacing w:line="375" w:lineRule="atLeast"/>
              <w:jc w:val="left"/>
              <w:rPr>
                <w:rFonts w:ascii="仿宋_GB2312" w:hAnsi="宋体" w:cs="宋体"/>
                <w:b/>
                <w:bCs/>
                <w:kern w:val="0"/>
                <w:sz w:val="24"/>
              </w:rPr>
            </w:pPr>
            <w:r>
              <w:rPr>
                <w:rFonts w:hint="eastAsia" w:ascii="仿宋_GB2312" w:hAnsi="宋体" w:cs="宋体"/>
                <w:b/>
                <w:bCs/>
                <w:kern w:val="0"/>
                <w:sz w:val="24"/>
              </w:rPr>
              <w:t xml:space="preserve">第一条  服务内容 </w:t>
            </w:r>
          </w:p>
        </w:tc>
      </w:tr>
      <w:tr>
        <w:tblPrEx>
          <w:tblCellMar>
            <w:top w:w="15" w:type="dxa"/>
            <w:left w:w="15" w:type="dxa"/>
            <w:bottom w:w="15" w:type="dxa"/>
            <w:right w:w="15" w:type="dxa"/>
          </w:tblCellMar>
        </w:tblPrEx>
        <w:tc>
          <w:tcPr>
            <w:tcW w:w="9225" w:type="dxa"/>
            <w:vAlign w:val="center"/>
          </w:tcPr>
          <w:p>
            <w:pPr>
              <w:widowControl/>
              <w:spacing w:line="375" w:lineRule="atLeast"/>
              <w:ind w:firstLine="480" w:firstLineChars="200"/>
              <w:jc w:val="left"/>
              <w:rPr>
                <w:rFonts w:ascii="仿宋_GB2312" w:hAnsi="宋体" w:cs="宋体"/>
                <w:kern w:val="0"/>
                <w:sz w:val="24"/>
              </w:rPr>
            </w:pPr>
            <w:r>
              <w:rPr>
                <w:rFonts w:hint="eastAsia" w:ascii="仿宋_GB2312" w:hAnsi="宋体" w:cs="宋体"/>
                <w:kern w:val="0"/>
                <w:sz w:val="24"/>
              </w:rPr>
              <w:t>1</w:t>
            </w:r>
            <w:r>
              <w:rPr>
                <w:rFonts w:ascii="仿宋_GB2312" w:hAnsi="宋体" w:cs="宋体"/>
                <w:kern w:val="0"/>
                <w:sz w:val="24"/>
              </w:rPr>
              <w:t>.1</w:t>
            </w:r>
            <w:r>
              <w:rPr>
                <w:rFonts w:hint="eastAsia" w:ascii="仿宋_GB2312" w:hAnsi="宋体" w:cs="宋体"/>
                <w:kern w:val="0"/>
                <w:sz w:val="24"/>
              </w:rPr>
              <w:t>乙方为甲方开发“浙轨一体化出行服务系统”及提供相应服务。“浙轨一体化出行服务系统”具体开发功能和内容详见附件一《浙轨一体化出行服务系统（1期）建设需求》。乙方负责“浙轨一体化出行服务系统”安装及系统软硬件环境的部署，服务器由甲方提供。</w:t>
            </w:r>
          </w:p>
          <w:p>
            <w:pPr>
              <w:widowControl/>
              <w:spacing w:line="375" w:lineRule="atLeast"/>
              <w:ind w:firstLine="480" w:firstLineChars="200"/>
              <w:jc w:val="left"/>
              <w:rPr>
                <w:rFonts w:ascii="仿宋_GB2312" w:hAnsi="宋体" w:cs="宋体"/>
                <w:kern w:val="0"/>
                <w:sz w:val="24"/>
              </w:rPr>
            </w:pPr>
            <w:r>
              <w:rPr>
                <w:rFonts w:hint="eastAsia" w:ascii="仿宋_GB2312" w:hAnsi="宋体" w:cs="宋体"/>
                <w:kern w:val="0"/>
                <w:sz w:val="24"/>
              </w:rPr>
              <w:t>1</w:t>
            </w:r>
            <w:r>
              <w:rPr>
                <w:rFonts w:ascii="仿宋_GB2312" w:hAnsi="宋体" w:cs="宋体"/>
                <w:kern w:val="0"/>
                <w:sz w:val="24"/>
              </w:rPr>
              <w:t>.2</w:t>
            </w:r>
            <w:r>
              <w:rPr>
                <w:rFonts w:hint="eastAsia" w:ascii="仿宋_GB2312" w:hAnsi="宋体" w:cs="宋体"/>
                <w:kern w:val="0"/>
                <w:sz w:val="24"/>
              </w:rPr>
              <w:t>服务期限</w:t>
            </w:r>
          </w:p>
          <w:p>
            <w:pPr>
              <w:widowControl/>
              <w:spacing w:line="375" w:lineRule="atLeast"/>
              <w:ind w:firstLine="480" w:firstLineChars="200"/>
              <w:jc w:val="left"/>
              <w:rPr>
                <w:rFonts w:ascii="仿宋_GB2312" w:hAnsi="宋体" w:cs="宋体"/>
                <w:kern w:val="0"/>
                <w:sz w:val="24"/>
              </w:rPr>
            </w:pPr>
            <w:r>
              <w:rPr>
                <w:rFonts w:hint="eastAsia" w:ascii="仿宋_GB2312" w:hAnsi="宋体" w:cs="宋体"/>
                <w:kern w:val="0"/>
                <w:sz w:val="24"/>
              </w:rPr>
              <w:t>乙方需在自合同签订之日起六个月内完成本项目包含的所有内容。</w:t>
            </w:r>
          </w:p>
          <w:p>
            <w:pPr>
              <w:widowControl/>
              <w:spacing w:line="375" w:lineRule="atLeast"/>
              <w:ind w:firstLine="480" w:firstLineChars="200"/>
              <w:jc w:val="left"/>
              <w:rPr>
                <w:rFonts w:ascii="仿宋_GB2312" w:hAnsi="宋体" w:cs="宋体"/>
                <w:kern w:val="0"/>
                <w:sz w:val="24"/>
              </w:rPr>
            </w:pPr>
            <w:r>
              <w:rPr>
                <w:rFonts w:hint="eastAsia" w:ascii="仿宋_GB2312" w:hAnsi="宋体" w:cs="宋体"/>
                <w:kern w:val="0"/>
                <w:sz w:val="24"/>
              </w:rPr>
              <w:t>免费维保期自项目验收完成之日起1</w:t>
            </w:r>
            <w:r>
              <w:rPr>
                <w:rFonts w:ascii="仿宋_GB2312" w:hAnsi="宋体" w:cs="宋体"/>
                <w:kern w:val="0"/>
                <w:sz w:val="24"/>
              </w:rPr>
              <w:t>2</w:t>
            </w:r>
            <w:r>
              <w:rPr>
                <w:rFonts w:hint="eastAsia" w:ascii="仿宋_GB2312" w:hAnsi="宋体" w:cs="宋体"/>
                <w:kern w:val="0"/>
                <w:sz w:val="24"/>
              </w:rPr>
              <w:t>个月。</w:t>
            </w:r>
          </w:p>
          <w:p>
            <w:pPr>
              <w:widowControl/>
              <w:spacing w:line="375" w:lineRule="atLeast"/>
              <w:ind w:firstLine="480" w:firstLineChars="200"/>
              <w:jc w:val="left"/>
              <w:rPr>
                <w:rFonts w:ascii="仿宋_GB2312" w:hAnsi="宋体" w:cs="宋体"/>
                <w:kern w:val="0"/>
                <w:sz w:val="24"/>
              </w:rPr>
            </w:pPr>
          </w:p>
        </w:tc>
      </w:tr>
      <w:tr>
        <w:tblPrEx>
          <w:tblCellMar>
            <w:top w:w="15" w:type="dxa"/>
            <w:left w:w="15" w:type="dxa"/>
            <w:bottom w:w="15" w:type="dxa"/>
            <w:right w:w="15" w:type="dxa"/>
          </w:tblCellMar>
        </w:tblPrEx>
        <w:tc>
          <w:tcPr>
            <w:tcW w:w="9225" w:type="dxa"/>
            <w:vAlign w:val="center"/>
          </w:tcPr>
          <w:p>
            <w:pPr>
              <w:widowControl/>
              <w:spacing w:line="375" w:lineRule="atLeast"/>
              <w:jc w:val="left"/>
              <w:rPr>
                <w:rFonts w:ascii="仿宋_GB2312" w:hAnsi="宋体" w:cs="宋体"/>
                <w:b/>
                <w:bCs/>
                <w:kern w:val="0"/>
                <w:sz w:val="24"/>
              </w:rPr>
            </w:pPr>
          </w:p>
          <w:p>
            <w:pPr>
              <w:widowControl/>
              <w:spacing w:line="375" w:lineRule="atLeast"/>
              <w:jc w:val="left"/>
              <w:rPr>
                <w:rFonts w:ascii="仿宋_GB2312" w:hAnsi="宋体" w:cs="宋体"/>
                <w:b/>
                <w:bCs/>
                <w:kern w:val="0"/>
                <w:sz w:val="24"/>
              </w:rPr>
            </w:pPr>
            <w:r>
              <w:rPr>
                <w:rFonts w:hint="eastAsia" w:ascii="仿宋_GB2312" w:hAnsi="宋体" w:cs="宋体"/>
                <w:b/>
                <w:bCs/>
                <w:kern w:val="0"/>
                <w:sz w:val="24"/>
              </w:rPr>
              <w:t xml:space="preserve">第二条  付款和发票 </w:t>
            </w:r>
          </w:p>
        </w:tc>
      </w:tr>
      <w:tr>
        <w:tblPrEx>
          <w:tblCellMar>
            <w:top w:w="15" w:type="dxa"/>
            <w:left w:w="15" w:type="dxa"/>
            <w:bottom w:w="15" w:type="dxa"/>
            <w:right w:w="15" w:type="dxa"/>
          </w:tblCellMar>
        </w:tblPrEx>
        <w:tc>
          <w:tcPr>
            <w:tcW w:w="9225" w:type="dxa"/>
            <w:vAlign w:val="center"/>
          </w:tcPr>
          <w:tbl>
            <w:tblPr>
              <w:tblStyle w:val="8"/>
              <w:tblW w:w="9195" w:type="dxa"/>
              <w:tblInd w:w="0" w:type="dxa"/>
              <w:tblLayout w:type="fixed"/>
              <w:tblCellMar>
                <w:top w:w="15" w:type="dxa"/>
                <w:left w:w="15" w:type="dxa"/>
                <w:bottom w:w="15" w:type="dxa"/>
                <w:right w:w="15" w:type="dxa"/>
              </w:tblCellMar>
            </w:tblPr>
            <w:tblGrid>
              <w:gridCol w:w="919"/>
              <w:gridCol w:w="8276"/>
            </w:tblGrid>
            <w:tr>
              <w:tc>
                <w:tcPr>
                  <w:tcW w:w="919" w:type="dxa"/>
                </w:tcPr>
                <w:p>
                  <w:pPr>
                    <w:widowControl/>
                    <w:spacing w:line="375" w:lineRule="atLeast"/>
                    <w:jc w:val="right"/>
                    <w:rPr>
                      <w:rFonts w:ascii="仿宋_GB2312" w:hAnsi="宋体" w:cs="宋体"/>
                      <w:kern w:val="0"/>
                      <w:sz w:val="24"/>
                    </w:rPr>
                  </w:pPr>
                  <w:r>
                    <w:rPr>
                      <w:rFonts w:hint="eastAsia" w:ascii="仿宋_GB2312" w:hAnsi="宋体" w:cs="宋体"/>
                      <w:kern w:val="0"/>
                      <w:sz w:val="24"/>
                    </w:rPr>
                    <w:t>2.1 </w:t>
                  </w:r>
                </w:p>
              </w:tc>
              <w:tc>
                <w:tcPr>
                  <w:tcW w:w="8276"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本合同签约合同价为</w:t>
                  </w:r>
                  <w:r>
                    <w:rPr>
                      <w:rFonts w:hint="eastAsia" w:ascii="仿宋_GB2312" w:hAnsi="新宋体" w:cs="新宋体"/>
                      <w:sz w:val="24"/>
                    </w:rPr>
                    <w:t>人民币￥（大写）(含税)，乙方提供等额的增值税专用发票（1</w:t>
                  </w:r>
                  <w:r>
                    <w:rPr>
                      <w:rFonts w:ascii="仿宋_GB2312" w:hAnsi="新宋体" w:cs="新宋体"/>
                      <w:sz w:val="24"/>
                    </w:rPr>
                    <w:t>3%</w:t>
                  </w:r>
                  <w:r>
                    <w:rPr>
                      <w:rFonts w:hint="eastAsia" w:ascii="仿宋_GB2312" w:hAnsi="新宋体" w:cs="新宋体"/>
                      <w:sz w:val="24"/>
                    </w:rPr>
                    <w:t>）</w:t>
                  </w:r>
                  <w:r>
                    <w:rPr>
                      <w:rFonts w:hint="eastAsia" w:ascii="仿宋_GB2312" w:hAnsi="宋体" w:cs="宋体"/>
                      <w:kern w:val="0"/>
                      <w:sz w:val="24"/>
                    </w:rPr>
                    <w:t>。</w:t>
                  </w:r>
                </w:p>
              </w:tc>
            </w:tr>
            <w:tr>
              <w:tc>
                <w:tcPr>
                  <w:tcW w:w="919" w:type="dxa"/>
                </w:tcPr>
                <w:p>
                  <w:pPr>
                    <w:widowControl/>
                    <w:spacing w:line="375" w:lineRule="atLeast"/>
                    <w:jc w:val="right"/>
                    <w:rPr>
                      <w:rFonts w:ascii="仿宋_GB2312" w:hAnsi="宋体" w:cs="宋体"/>
                      <w:kern w:val="0"/>
                      <w:sz w:val="24"/>
                    </w:rPr>
                  </w:pPr>
                  <w:r>
                    <w:rPr>
                      <w:rFonts w:hint="eastAsia" w:ascii="仿宋_GB2312" w:hAnsi="宋体" w:cs="宋体"/>
                      <w:kern w:val="0"/>
                      <w:sz w:val="24"/>
                    </w:rPr>
                    <w:t>2.</w:t>
                  </w:r>
                  <w:r>
                    <w:rPr>
                      <w:rFonts w:ascii="仿宋_GB2312" w:hAnsi="宋体" w:cs="宋体"/>
                      <w:kern w:val="0"/>
                      <w:sz w:val="24"/>
                    </w:rPr>
                    <w:t>2</w:t>
                  </w:r>
                  <w:r>
                    <w:rPr>
                      <w:rFonts w:hint="eastAsia" w:ascii="仿宋_GB2312" w:hAnsi="宋体" w:cs="宋体"/>
                      <w:kern w:val="0"/>
                      <w:sz w:val="24"/>
                    </w:rPr>
                    <w:t> </w:t>
                  </w:r>
                </w:p>
              </w:tc>
              <w:tc>
                <w:tcPr>
                  <w:tcW w:w="8276"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本合同分两次付款，具体如下：</w:t>
                  </w:r>
                </w:p>
                <w:p>
                  <w:pPr>
                    <w:widowControl/>
                    <w:jc w:val="left"/>
                    <w:rPr>
                      <w:rFonts w:ascii="仿宋_GB2312" w:hAnsi="宋体" w:cs="宋体"/>
                      <w:kern w:val="0"/>
                      <w:sz w:val="24"/>
                    </w:rPr>
                  </w:pPr>
                  <w:r>
                    <w:rPr>
                      <w:rFonts w:ascii="仿宋_GB2312" w:hAnsi="宋体" w:cs="宋体"/>
                      <w:kern w:val="0"/>
                      <w:sz w:val="24"/>
                    </w:rPr>
                    <w:t>2</w:t>
                  </w:r>
                  <w:r>
                    <w:rPr>
                      <w:rFonts w:hint="eastAsia" w:ascii="仿宋_GB2312" w:hAnsi="宋体" w:cs="宋体"/>
                      <w:kern w:val="0"/>
                      <w:sz w:val="24"/>
                    </w:rPr>
                    <w:t>）验收款为合同总额的</w:t>
                  </w:r>
                  <w:r>
                    <w:rPr>
                      <w:rFonts w:ascii="仿宋_GB2312" w:hAnsi="宋体" w:cs="宋体"/>
                      <w:kern w:val="0"/>
                      <w:sz w:val="24"/>
                    </w:rPr>
                    <w:t>95%</w:t>
                  </w:r>
                  <w:r>
                    <w:rPr>
                      <w:rFonts w:hint="eastAsia" w:ascii="仿宋_GB2312" w:hAnsi="宋体" w:cs="宋体"/>
                      <w:kern w:val="0"/>
                      <w:sz w:val="24"/>
                    </w:rPr>
                    <w:t>，即</w:t>
                  </w:r>
                  <w:r>
                    <w:rPr>
                      <w:rFonts w:ascii="Arial" w:hAnsi="Arial" w:cs="Arial"/>
                      <w:color w:val="333333"/>
                      <w:sz w:val="24"/>
                      <w:shd w:val="clear" w:color="auto" w:fill="FFFFFF"/>
                    </w:rPr>
                    <w:t>¥</w:t>
                  </w:r>
                  <w:r>
                    <w:rPr>
                      <w:rFonts w:hint="eastAsia" w:eastAsia="宋体"/>
                      <w:kern w:val="0"/>
                      <w:sz w:val="24"/>
                    </w:rPr>
                    <w:t xml:space="preserve"> </w:t>
                  </w:r>
                  <w:r>
                    <w:rPr>
                      <w:rFonts w:eastAsia="宋体"/>
                      <w:kern w:val="0"/>
                      <w:sz w:val="24"/>
                    </w:rPr>
                    <w:t xml:space="preserve">  </w:t>
                  </w:r>
                  <w:r>
                    <w:rPr>
                      <w:rFonts w:hint="eastAsia" w:eastAsia="宋体"/>
                      <w:kern w:val="0"/>
                      <w:sz w:val="24"/>
                    </w:rPr>
                    <w:t xml:space="preserve">元（大写： </w:t>
                  </w:r>
                  <w:r>
                    <w:rPr>
                      <w:rFonts w:eastAsia="宋体"/>
                      <w:kern w:val="0"/>
                      <w:sz w:val="24"/>
                    </w:rPr>
                    <w:t xml:space="preserve">  </w:t>
                  </w:r>
                  <w:r>
                    <w:rPr>
                      <w:rFonts w:hint="eastAsia" w:eastAsia="宋体"/>
                      <w:kern w:val="0"/>
                      <w:sz w:val="24"/>
                    </w:rPr>
                    <w:t>）</w:t>
                  </w:r>
                  <w:r>
                    <w:rPr>
                      <w:rFonts w:hint="eastAsia" w:ascii="仿宋_GB2312" w:hAnsi="宋体" w:cs="宋体"/>
                      <w:kern w:val="0"/>
                      <w:sz w:val="24"/>
                    </w:rPr>
                    <w:t>。由甲方组织对项目进行评审及验收。甲方将在完成服务验收及结算，收到乙方开具的合法有效的增值税专用发票后十五个工作日内支付。</w:t>
                  </w:r>
                </w:p>
                <w:p>
                  <w:pPr>
                    <w:widowControl/>
                    <w:jc w:val="left"/>
                    <w:rPr>
                      <w:rFonts w:eastAsia="宋体"/>
                      <w:kern w:val="0"/>
                      <w:sz w:val="24"/>
                    </w:rPr>
                  </w:pPr>
                  <w:r>
                    <w:rPr>
                      <w:rFonts w:ascii="仿宋_GB2312" w:hAnsi="宋体" w:cs="宋体"/>
                      <w:kern w:val="0"/>
                      <w:sz w:val="24"/>
                    </w:rPr>
                    <w:t>3</w:t>
                  </w:r>
                  <w:r>
                    <w:rPr>
                      <w:rFonts w:hint="eastAsia" w:ascii="仿宋_GB2312" w:hAnsi="宋体" w:cs="宋体"/>
                      <w:kern w:val="0"/>
                      <w:sz w:val="24"/>
                    </w:rPr>
                    <w:t>）质保金为合同总额的5</w:t>
                  </w:r>
                  <w:r>
                    <w:rPr>
                      <w:rFonts w:ascii="仿宋_GB2312" w:hAnsi="宋体" w:cs="宋体"/>
                      <w:kern w:val="0"/>
                      <w:sz w:val="24"/>
                    </w:rPr>
                    <w:t>%</w:t>
                  </w:r>
                  <w:r>
                    <w:rPr>
                      <w:rFonts w:hint="eastAsia" w:ascii="仿宋_GB2312" w:hAnsi="宋体" w:cs="宋体"/>
                      <w:kern w:val="0"/>
                      <w:sz w:val="24"/>
                    </w:rPr>
                    <w:t>，即</w:t>
                  </w:r>
                  <w:r>
                    <w:rPr>
                      <w:rFonts w:ascii="Arial" w:hAnsi="Arial" w:cs="Arial"/>
                      <w:color w:val="333333"/>
                      <w:sz w:val="24"/>
                      <w:shd w:val="clear" w:color="auto" w:fill="FFFFFF"/>
                    </w:rPr>
                    <w:t>¥</w:t>
                  </w:r>
                  <w:r>
                    <w:rPr>
                      <w:rFonts w:hint="eastAsia" w:eastAsia="宋体"/>
                      <w:kern w:val="0"/>
                      <w:sz w:val="24"/>
                    </w:rPr>
                    <w:t xml:space="preserve"> </w:t>
                  </w:r>
                  <w:r>
                    <w:rPr>
                      <w:rFonts w:eastAsia="宋体"/>
                      <w:kern w:val="0"/>
                      <w:sz w:val="24"/>
                    </w:rPr>
                    <w:t xml:space="preserve">  </w:t>
                  </w:r>
                  <w:r>
                    <w:rPr>
                      <w:rFonts w:hint="eastAsia" w:eastAsia="宋体"/>
                      <w:kern w:val="0"/>
                      <w:sz w:val="24"/>
                    </w:rPr>
                    <w:t xml:space="preserve">元（大写： </w:t>
                  </w:r>
                  <w:r>
                    <w:rPr>
                      <w:rFonts w:eastAsia="宋体"/>
                      <w:kern w:val="0"/>
                      <w:sz w:val="24"/>
                    </w:rPr>
                    <w:t xml:space="preserve">  </w:t>
                  </w:r>
                  <w:r>
                    <w:rPr>
                      <w:rFonts w:hint="eastAsia" w:eastAsia="宋体"/>
                      <w:kern w:val="0"/>
                      <w:sz w:val="24"/>
                    </w:rPr>
                    <w:t>）</w:t>
                  </w:r>
                  <w:r>
                    <w:rPr>
                      <w:rFonts w:hint="eastAsia" w:ascii="仿宋_GB2312" w:hAnsi="宋体" w:cs="宋体"/>
                      <w:kern w:val="0"/>
                      <w:sz w:val="24"/>
                    </w:rPr>
                    <w:t>。一年免费维保期结束后，甲方在收到乙方开具的合法有效的增值税专用发票后十五个工作日内支付。</w:t>
                  </w:r>
                </w:p>
              </w:tc>
            </w:tr>
            <w:tr>
              <w:tc>
                <w:tcPr>
                  <w:tcW w:w="919" w:type="dxa"/>
                </w:tcPr>
                <w:p>
                  <w:pPr>
                    <w:widowControl/>
                    <w:spacing w:line="375" w:lineRule="atLeast"/>
                    <w:jc w:val="right"/>
                    <w:rPr>
                      <w:rFonts w:ascii="仿宋_GB2312" w:hAnsi="宋体" w:cs="宋体"/>
                      <w:kern w:val="0"/>
                      <w:sz w:val="24"/>
                    </w:rPr>
                  </w:pPr>
                </w:p>
              </w:tc>
              <w:tc>
                <w:tcPr>
                  <w:tcW w:w="8276" w:type="dxa"/>
                  <w:vAlign w:val="center"/>
                </w:tcPr>
                <w:p>
                  <w:pPr>
                    <w:widowControl/>
                    <w:spacing w:line="375" w:lineRule="atLeast"/>
                    <w:jc w:val="left"/>
                    <w:rPr>
                      <w:rFonts w:ascii="仿宋_GB2312" w:hAnsi="宋体" w:cs="宋体"/>
                      <w:kern w:val="0"/>
                      <w:sz w:val="24"/>
                    </w:rPr>
                  </w:pPr>
                </w:p>
              </w:tc>
            </w:tr>
          </w:tbl>
          <w:p>
            <w:pPr>
              <w:widowControl/>
              <w:spacing w:line="375" w:lineRule="atLeast"/>
              <w:jc w:val="left"/>
              <w:rPr>
                <w:rFonts w:ascii="仿宋_GB2312" w:hAnsi="宋体" w:cs="宋体"/>
                <w:kern w:val="0"/>
                <w:sz w:val="24"/>
              </w:rPr>
            </w:pPr>
          </w:p>
        </w:tc>
      </w:tr>
      <w:tr>
        <w:tblPrEx>
          <w:tblCellMar>
            <w:top w:w="15" w:type="dxa"/>
            <w:left w:w="15" w:type="dxa"/>
            <w:bottom w:w="15" w:type="dxa"/>
            <w:right w:w="15" w:type="dxa"/>
          </w:tblCellMar>
        </w:tblPrEx>
        <w:tc>
          <w:tcPr>
            <w:tcW w:w="9225" w:type="dxa"/>
            <w:vAlign w:val="center"/>
          </w:tcPr>
          <w:p>
            <w:pPr>
              <w:widowControl/>
              <w:spacing w:line="375" w:lineRule="atLeast"/>
              <w:jc w:val="left"/>
              <w:rPr>
                <w:rFonts w:ascii="仿宋_GB2312" w:hAnsi="宋体" w:cs="宋体"/>
                <w:b/>
                <w:bCs/>
                <w:kern w:val="0"/>
                <w:sz w:val="24"/>
              </w:rPr>
            </w:pPr>
            <w:r>
              <w:rPr>
                <w:rFonts w:hint="eastAsia" w:ascii="仿宋_GB2312" w:hAnsi="宋体" w:cs="宋体"/>
                <w:b/>
                <w:bCs/>
                <w:kern w:val="0"/>
                <w:sz w:val="24"/>
              </w:rPr>
              <w:t xml:space="preserve">第三条  双方责任与义务 </w:t>
            </w:r>
          </w:p>
        </w:tc>
      </w:tr>
      <w:tr>
        <w:tblPrEx>
          <w:tblCellMar>
            <w:top w:w="15" w:type="dxa"/>
            <w:left w:w="15" w:type="dxa"/>
            <w:bottom w:w="15" w:type="dxa"/>
            <w:right w:w="15" w:type="dxa"/>
          </w:tblCellMar>
        </w:tblPrEx>
        <w:tc>
          <w:tcPr>
            <w:tcW w:w="9225" w:type="dxa"/>
            <w:vAlign w:val="center"/>
          </w:tcPr>
          <w:tbl>
            <w:tblPr>
              <w:tblStyle w:val="8"/>
              <w:tblW w:w="9195" w:type="dxa"/>
              <w:tblInd w:w="0" w:type="dxa"/>
              <w:tblLayout w:type="fixed"/>
              <w:tblCellMar>
                <w:top w:w="15" w:type="dxa"/>
                <w:left w:w="15" w:type="dxa"/>
                <w:bottom w:w="15" w:type="dxa"/>
                <w:right w:w="15" w:type="dxa"/>
              </w:tblCellMar>
            </w:tblPr>
            <w:tblGrid>
              <w:gridCol w:w="919"/>
              <w:gridCol w:w="8276"/>
            </w:tblGrid>
            <w:tr>
              <w:tblPrEx>
                <w:tblCellMar>
                  <w:top w:w="15" w:type="dxa"/>
                  <w:left w:w="15" w:type="dxa"/>
                  <w:bottom w:w="15" w:type="dxa"/>
                  <w:right w:w="15" w:type="dxa"/>
                </w:tblCellMar>
              </w:tblPrEx>
              <w:tc>
                <w:tcPr>
                  <w:tcW w:w="919" w:type="dxa"/>
                </w:tcPr>
                <w:p>
                  <w:pPr>
                    <w:widowControl/>
                    <w:spacing w:line="375" w:lineRule="atLeast"/>
                    <w:jc w:val="right"/>
                    <w:rPr>
                      <w:rFonts w:ascii="仿宋_GB2312" w:hAnsi="宋体" w:cs="宋体"/>
                      <w:kern w:val="0"/>
                      <w:sz w:val="24"/>
                    </w:rPr>
                  </w:pPr>
                  <w:r>
                    <w:rPr>
                      <w:rFonts w:hint="eastAsia" w:ascii="仿宋_GB2312" w:hAnsi="宋体" w:cs="宋体"/>
                      <w:kern w:val="0"/>
                      <w:sz w:val="24"/>
                    </w:rPr>
                    <w:t>3.1 </w:t>
                  </w:r>
                </w:p>
              </w:tc>
              <w:tc>
                <w:tcPr>
                  <w:tcW w:w="8276" w:type="dxa"/>
                  <w:vAlign w:val="center"/>
                </w:tcPr>
                <w:p>
                  <w:pPr>
                    <w:widowControl/>
                    <w:spacing w:line="375" w:lineRule="atLeast"/>
                    <w:jc w:val="left"/>
                    <w:rPr>
                      <w:rFonts w:ascii="Cambria" w:hAnsi="Cambria" w:cs="Cambria"/>
                      <w:kern w:val="0"/>
                      <w:sz w:val="24"/>
                    </w:rPr>
                  </w:pPr>
                  <w:r>
                    <w:rPr>
                      <w:rFonts w:hint="eastAsia" w:ascii="仿宋_GB2312" w:hAnsi="宋体" w:cs="宋体"/>
                      <w:kern w:val="0"/>
                      <w:sz w:val="24"/>
                    </w:rPr>
                    <w:t>甲方责任与义务：</w:t>
                  </w:r>
                  <w:r>
                    <w:rPr>
                      <w:rFonts w:hint="eastAsia" w:ascii="仿宋_GB2312" w:hAnsi="宋体" w:cs="宋体"/>
                      <w:kern w:val="0"/>
                      <w:sz w:val="24"/>
                    </w:rPr>
                    <w:br w:type="textWrapping"/>
                  </w:r>
                  <w:r>
                    <w:rPr>
                      <w:rFonts w:hint="eastAsia" w:ascii="仿宋_GB2312" w:hAnsi="宋体" w:cs="宋体"/>
                      <w:kern w:val="0"/>
                      <w:sz w:val="24"/>
                    </w:rPr>
                    <w:t>3.1.1 甲方应根据本合同“浙轨一体化出行服务系统”项目建设的实际需要和乙方的要求提供协助，并提供相关的材料和图片等。甲方保证提供的所有资料完整、真实、合法，图片清晰、文字材料应为电子文档格式；</w:t>
                  </w:r>
                  <w:r>
                    <w:rPr>
                      <w:rFonts w:hint="eastAsia" w:ascii="仿宋_GB2312" w:hAnsi="宋体" w:cs="宋体"/>
                      <w:kern w:val="0"/>
                      <w:sz w:val="24"/>
                    </w:rPr>
                    <w:br w:type="textWrapping"/>
                  </w:r>
                  <w:r>
                    <w:rPr>
                      <w:rFonts w:hint="eastAsia" w:ascii="仿宋_GB2312" w:hAnsi="宋体" w:cs="宋体"/>
                      <w:kern w:val="0"/>
                      <w:sz w:val="24"/>
                    </w:rPr>
                    <w:t>3.1.2 甲方承诺，向乙方提供的内容、资料不会侵犯任何第三方的权利，若发生侵犯第三方权利的情形，</w:t>
                  </w:r>
                  <w:r>
                    <w:rPr>
                      <w:rFonts w:hint="eastAsia" w:ascii="Cambria" w:hAnsi="Cambria" w:cs="Cambria"/>
                      <w:kern w:val="0"/>
                      <w:sz w:val="24"/>
                    </w:rPr>
                    <w:t>由甲方承担全部责任。因甲方使用本合同标的给第三人造成损害的，由甲方自行承担责任；</w:t>
                  </w:r>
                </w:p>
                <w:p>
                  <w:pPr>
                    <w:widowControl/>
                    <w:spacing w:line="375" w:lineRule="atLeast"/>
                    <w:jc w:val="left"/>
                    <w:rPr>
                      <w:rFonts w:ascii="仿宋_GB2312" w:hAnsi="宋体" w:cs="宋体"/>
                      <w:kern w:val="0"/>
                      <w:sz w:val="24"/>
                    </w:rPr>
                  </w:pPr>
                  <w:r>
                    <w:rPr>
                      <w:rFonts w:hint="eastAsia" w:ascii="仿宋_GB2312" w:hAnsi="宋体" w:cs="宋体"/>
                      <w:kern w:val="0"/>
                      <w:sz w:val="24"/>
                    </w:rPr>
                    <w:t>3.1.3 甲方同意，本合同的签署意味着甲方授权乙方在履行本合同时可以使用甲方的名称、商标、域名、企业标志等，但此等使用不能损害甲方的利益；</w:t>
                  </w:r>
                </w:p>
                <w:p>
                  <w:pPr>
                    <w:widowControl/>
                    <w:spacing w:line="375" w:lineRule="atLeast"/>
                    <w:jc w:val="left"/>
                    <w:rPr>
                      <w:rFonts w:ascii="仿宋_GB2312" w:hAnsi="宋体" w:cs="宋体"/>
                      <w:kern w:val="0"/>
                      <w:sz w:val="24"/>
                    </w:rPr>
                  </w:pPr>
                  <w:r>
                    <w:rPr>
                      <w:rFonts w:ascii="仿宋_GB2312" w:hAnsi="宋体" w:cs="宋体"/>
                      <w:kern w:val="0"/>
                      <w:sz w:val="24"/>
                    </w:rPr>
                    <w:t>3.1.4</w:t>
                  </w:r>
                  <w:r>
                    <w:rPr>
                      <w:rFonts w:hint="eastAsia" w:ascii="仿宋_GB2312" w:hAnsi="宋体" w:cs="宋体"/>
                      <w:kern w:val="0"/>
                      <w:sz w:val="24"/>
                    </w:rPr>
                    <w:t>按本合同约定按时支付费用；</w:t>
                  </w:r>
                </w:p>
                <w:p>
                  <w:pPr>
                    <w:widowControl/>
                    <w:spacing w:line="375" w:lineRule="atLeast"/>
                    <w:jc w:val="left"/>
                    <w:rPr>
                      <w:rFonts w:ascii="仿宋_GB2312" w:hAnsi="宋体" w:cs="宋体"/>
                      <w:kern w:val="0"/>
                      <w:sz w:val="24"/>
                    </w:rPr>
                  </w:pPr>
                  <w:r>
                    <w:rPr>
                      <w:rFonts w:ascii="仿宋_GB2312" w:hAnsi="宋体" w:cs="宋体"/>
                      <w:kern w:val="0"/>
                      <w:sz w:val="24"/>
                    </w:rPr>
                    <w:t>3.1.5</w:t>
                  </w:r>
                  <w:r>
                    <w:rPr>
                      <w:rFonts w:hint="eastAsia" w:ascii="仿宋_GB2312" w:hAnsi="宋体" w:cs="宋体"/>
                      <w:kern w:val="0"/>
                      <w:sz w:val="24"/>
                    </w:rPr>
                    <w:t>甲方应派专人负责与乙方联络、协调，甲方指派的联系人为：，联系方式为：。</w:t>
                  </w:r>
                </w:p>
              </w:tc>
            </w:tr>
            <w:tr>
              <w:tblPrEx>
                <w:tblCellMar>
                  <w:top w:w="15" w:type="dxa"/>
                  <w:left w:w="15" w:type="dxa"/>
                  <w:bottom w:w="15" w:type="dxa"/>
                  <w:right w:w="15" w:type="dxa"/>
                </w:tblCellMar>
              </w:tblPrEx>
              <w:tc>
                <w:tcPr>
                  <w:tcW w:w="919" w:type="dxa"/>
                </w:tcPr>
                <w:p>
                  <w:pPr>
                    <w:widowControl/>
                    <w:spacing w:line="375" w:lineRule="atLeast"/>
                    <w:jc w:val="right"/>
                    <w:rPr>
                      <w:rFonts w:ascii="仿宋_GB2312" w:hAnsi="宋体" w:cs="宋体"/>
                      <w:kern w:val="0"/>
                      <w:sz w:val="24"/>
                    </w:rPr>
                  </w:pPr>
                  <w:r>
                    <w:rPr>
                      <w:rFonts w:hint="eastAsia" w:ascii="仿宋_GB2312" w:hAnsi="宋体" w:cs="宋体"/>
                      <w:kern w:val="0"/>
                      <w:sz w:val="24"/>
                    </w:rPr>
                    <w:t>3.2 </w:t>
                  </w:r>
                </w:p>
              </w:tc>
              <w:tc>
                <w:tcPr>
                  <w:tcW w:w="8276"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乙方责任与义务：</w:t>
                  </w:r>
                  <w:r>
                    <w:rPr>
                      <w:rFonts w:hint="eastAsia" w:ascii="仿宋_GB2312" w:hAnsi="宋体" w:cs="宋体"/>
                      <w:kern w:val="0"/>
                      <w:sz w:val="24"/>
                    </w:rPr>
                    <w:br w:type="textWrapping"/>
                  </w:r>
                  <w:r>
                    <w:rPr>
                      <w:rFonts w:hint="eastAsia" w:ascii="仿宋_GB2312" w:hAnsi="宋体" w:cs="宋体"/>
                      <w:kern w:val="0"/>
                      <w:sz w:val="24"/>
                    </w:rPr>
                    <w:t>3.2.1 按照甲方提供的资料按时完成本合同规定的系统建设工作；</w:t>
                  </w:r>
                </w:p>
                <w:p>
                  <w:pPr>
                    <w:widowControl/>
                    <w:spacing w:line="375" w:lineRule="atLeast"/>
                    <w:jc w:val="left"/>
                    <w:rPr>
                      <w:rFonts w:ascii="仿宋_GB2312" w:hAnsi="宋体" w:cs="宋体"/>
                      <w:kern w:val="0"/>
                      <w:sz w:val="24"/>
                    </w:rPr>
                  </w:pPr>
                  <w:r>
                    <w:rPr>
                      <w:rFonts w:ascii="仿宋_GB2312" w:hAnsi="宋体" w:cs="宋体"/>
                      <w:kern w:val="0"/>
                      <w:sz w:val="24"/>
                    </w:rPr>
                    <w:t xml:space="preserve">3.2.2 </w:t>
                  </w:r>
                  <w:r>
                    <w:rPr>
                      <w:rFonts w:hint="eastAsia" w:ascii="仿宋_GB2312" w:hAnsi="宋体" w:cs="宋体"/>
                      <w:kern w:val="0"/>
                      <w:sz w:val="24"/>
                    </w:rPr>
                    <w:t>系统整体布局美观、后台管理维护功能完善，并得到甲方的认可；</w:t>
                  </w:r>
                  <w:r>
                    <w:rPr>
                      <w:rFonts w:hint="eastAsia" w:ascii="仿宋_GB2312" w:hAnsi="宋体" w:cs="宋体"/>
                      <w:kern w:val="0"/>
                      <w:sz w:val="24"/>
                    </w:rPr>
                    <w:br w:type="textWrapping"/>
                  </w:r>
                  <w:r>
                    <w:rPr>
                      <w:rFonts w:hint="eastAsia" w:ascii="仿宋_GB2312" w:hAnsi="宋体" w:cs="宋体"/>
                      <w:kern w:val="0"/>
                      <w:sz w:val="24"/>
                    </w:rPr>
                    <w:t>3.2.</w:t>
                  </w:r>
                  <w:r>
                    <w:rPr>
                      <w:rFonts w:ascii="仿宋_GB2312" w:hAnsi="宋体" w:cs="宋体"/>
                      <w:kern w:val="0"/>
                      <w:sz w:val="24"/>
                    </w:rPr>
                    <w:t>3</w:t>
                  </w:r>
                  <w:r>
                    <w:rPr>
                      <w:rFonts w:hint="eastAsia" w:ascii="仿宋_GB2312" w:hAnsi="宋体" w:cs="宋体"/>
                      <w:kern w:val="0"/>
                      <w:sz w:val="24"/>
                    </w:rPr>
                    <w:t xml:space="preserve"> 乙方负责为甲方进行需求分析、方案设计、系统开发、系统测试和安装；</w:t>
                  </w:r>
                </w:p>
                <w:p>
                  <w:pPr>
                    <w:widowControl/>
                    <w:spacing w:line="375" w:lineRule="atLeast"/>
                    <w:jc w:val="left"/>
                    <w:rPr>
                      <w:rFonts w:ascii="仿宋_GB2312" w:hAnsi="宋体" w:cs="宋体"/>
                      <w:kern w:val="0"/>
                      <w:sz w:val="24"/>
                    </w:rPr>
                  </w:pPr>
                  <w:r>
                    <w:rPr>
                      <w:rFonts w:hint="eastAsia" w:ascii="仿宋_GB2312" w:hAnsi="宋体" w:cs="宋体"/>
                      <w:kern w:val="0"/>
                      <w:sz w:val="24"/>
                    </w:rPr>
                    <w:t>3.2.</w:t>
                  </w:r>
                  <w:r>
                    <w:rPr>
                      <w:rFonts w:ascii="仿宋_GB2312" w:hAnsi="宋体" w:cs="宋体"/>
                      <w:kern w:val="0"/>
                      <w:sz w:val="24"/>
                    </w:rPr>
                    <w:t>4</w:t>
                  </w:r>
                  <w:r>
                    <w:rPr>
                      <w:rFonts w:hint="eastAsia" w:ascii="仿宋_GB2312" w:hAnsi="宋体" w:cs="宋体"/>
                      <w:kern w:val="0"/>
                      <w:sz w:val="24"/>
                    </w:rPr>
                    <w:t>根据甲方要求免费安排培训和技术咨询；</w:t>
                  </w:r>
                </w:p>
                <w:p>
                  <w:pPr>
                    <w:widowControl/>
                    <w:spacing w:line="375" w:lineRule="atLeast"/>
                    <w:jc w:val="left"/>
                    <w:rPr>
                      <w:rFonts w:ascii="仿宋_GB2312" w:hAnsi="宋体" w:cs="宋体"/>
                      <w:kern w:val="0"/>
                      <w:sz w:val="24"/>
                    </w:rPr>
                  </w:pPr>
                  <w:r>
                    <w:rPr>
                      <w:rFonts w:hint="eastAsia" w:ascii="仿宋_GB2312" w:hAnsi="宋体" w:cs="宋体"/>
                      <w:kern w:val="0"/>
                      <w:sz w:val="24"/>
                    </w:rPr>
                    <w:t>3.2.</w:t>
                  </w:r>
                  <w:r>
                    <w:rPr>
                      <w:rFonts w:ascii="仿宋_GB2312" w:hAnsi="宋体" w:cs="宋体"/>
                      <w:kern w:val="0"/>
                      <w:sz w:val="24"/>
                    </w:rPr>
                    <w:t xml:space="preserve">5 </w:t>
                  </w:r>
                  <w:r>
                    <w:rPr>
                      <w:rFonts w:hint="eastAsia" w:ascii="仿宋_GB2312" w:hAnsi="宋体" w:cs="宋体"/>
                      <w:kern w:val="0"/>
                      <w:sz w:val="24"/>
                    </w:rPr>
                    <w:t>按本合同约定收取费用；</w:t>
                  </w:r>
                </w:p>
                <w:p>
                  <w:pPr>
                    <w:widowControl/>
                    <w:spacing w:line="375" w:lineRule="atLeast"/>
                    <w:jc w:val="left"/>
                    <w:rPr>
                      <w:rFonts w:ascii="仿宋_GB2312" w:hAnsi="宋体" w:cs="宋体"/>
                      <w:kern w:val="0"/>
                      <w:sz w:val="24"/>
                    </w:rPr>
                  </w:pPr>
                  <w:r>
                    <w:rPr>
                      <w:rFonts w:ascii="仿宋_GB2312" w:hAnsi="宋体" w:cs="宋体"/>
                      <w:kern w:val="0"/>
                      <w:sz w:val="24"/>
                    </w:rPr>
                    <w:t>3.2.6</w:t>
                  </w:r>
                  <w:r>
                    <w:rPr>
                      <w:rFonts w:hint="eastAsia" w:ascii="仿宋_GB2312" w:hAnsi="宋体" w:cs="宋体"/>
                      <w:kern w:val="0"/>
                      <w:sz w:val="24"/>
                    </w:rPr>
                    <w:t>乙方应派专人负责与甲方联络、协调，乙方指派的联系人为：，联系方式为：。</w:t>
                  </w:r>
                </w:p>
                <w:p>
                  <w:pPr>
                    <w:widowControl/>
                    <w:spacing w:line="375" w:lineRule="atLeast"/>
                    <w:jc w:val="left"/>
                    <w:rPr>
                      <w:rFonts w:ascii="仿宋_GB2312" w:hAnsi="宋体" w:cs="宋体"/>
                      <w:kern w:val="0"/>
                      <w:sz w:val="24"/>
                    </w:rPr>
                  </w:pPr>
                </w:p>
                <w:p>
                  <w:pPr>
                    <w:widowControl/>
                    <w:spacing w:line="375" w:lineRule="atLeast"/>
                    <w:jc w:val="left"/>
                    <w:rPr>
                      <w:rFonts w:ascii="仿宋_GB2312" w:hAnsi="宋体" w:cs="宋体"/>
                      <w:kern w:val="0"/>
                      <w:sz w:val="24"/>
                    </w:rPr>
                  </w:pPr>
                </w:p>
              </w:tc>
            </w:tr>
          </w:tbl>
          <w:p>
            <w:pPr>
              <w:widowControl/>
              <w:spacing w:line="375" w:lineRule="atLeast"/>
              <w:jc w:val="left"/>
              <w:rPr>
                <w:rFonts w:ascii="仿宋_GB2312" w:hAnsi="宋体" w:cs="宋体"/>
                <w:kern w:val="0"/>
                <w:sz w:val="24"/>
              </w:rPr>
            </w:pPr>
          </w:p>
        </w:tc>
      </w:tr>
      <w:tr>
        <w:tblPrEx>
          <w:tblCellMar>
            <w:top w:w="15" w:type="dxa"/>
            <w:left w:w="15" w:type="dxa"/>
            <w:bottom w:w="15" w:type="dxa"/>
            <w:right w:w="15" w:type="dxa"/>
          </w:tblCellMar>
        </w:tblPrEx>
        <w:tc>
          <w:tcPr>
            <w:tcW w:w="9225" w:type="dxa"/>
            <w:vAlign w:val="center"/>
          </w:tcPr>
          <w:p>
            <w:pPr>
              <w:widowControl/>
              <w:spacing w:line="375" w:lineRule="atLeast"/>
              <w:jc w:val="left"/>
              <w:rPr>
                <w:rFonts w:ascii="仿宋_GB2312" w:cs="宋体" w:hAnsiTheme="minorEastAsia"/>
                <w:b/>
                <w:bCs/>
                <w:kern w:val="0"/>
                <w:sz w:val="24"/>
              </w:rPr>
            </w:pPr>
            <w:r>
              <w:rPr>
                <w:rFonts w:hint="eastAsia" w:ascii="仿宋_GB2312" w:cs="宋体" w:hAnsiTheme="minorEastAsia"/>
                <w:b/>
                <w:bCs/>
                <w:kern w:val="0"/>
                <w:sz w:val="24"/>
              </w:rPr>
              <w:t>第四条   项目验收</w:t>
            </w:r>
          </w:p>
          <w:p>
            <w:pPr>
              <w:widowControl/>
              <w:spacing w:line="375" w:lineRule="atLeast"/>
              <w:ind w:left="973" w:leftChars="130" w:hanging="557"/>
              <w:jc w:val="left"/>
              <w:rPr>
                <w:rFonts w:ascii="仿宋_GB2312" w:cs="宋体" w:hAnsiTheme="minorEastAsia"/>
                <w:kern w:val="0"/>
                <w:sz w:val="24"/>
              </w:rPr>
            </w:pPr>
            <w:r>
              <w:rPr>
                <w:rFonts w:ascii="仿宋_GB2312" w:cs="宋体" w:hAnsiTheme="minorEastAsia"/>
                <w:kern w:val="0"/>
                <w:sz w:val="24"/>
              </w:rPr>
              <w:t xml:space="preserve">4.1  </w:t>
            </w:r>
            <w:r>
              <w:rPr>
                <w:rFonts w:hint="eastAsia" w:ascii="仿宋_GB2312" w:cs="宋体" w:hAnsiTheme="minorEastAsia"/>
                <w:kern w:val="0"/>
                <w:sz w:val="24"/>
              </w:rPr>
              <w:t>由甲方负责组织项目验收。甲方对乙方建设的系统进行审查、验收。验收合格后，甲方代表在验收单上签字。甲方组织人员根据验收标准对系统进行验收，验收组成员由甲方确定，验收结果由验收组成员签字确认。</w:t>
            </w:r>
          </w:p>
          <w:p>
            <w:pPr>
              <w:widowControl/>
              <w:spacing w:line="375" w:lineRule="atLeast"/>
              <w:ind w:left="973" w:leftChars="130" w:hanging="557"/>
              <w:jc w:val="left"/>
              <w:rPr>
                <w:rFonts w:ascii="仿宋_GB2312" w:cs="宋体" w:hAnsiTheme="minorEastAsia"/>
                <w:kern w:val="0"/>
                <w:sz w:val="24"/>
              </w:rPr>
            </w:pPr>
            <w:r>
              <w:rPr>
                <w:rFonts w:ascii="仿宋_GB2312" w:cs="宋体" w:hAnsiTheme="minorEastAsia"/>
                <w:kern w:val="0"/>
                <w:sz w:val="24"/>
              </w:rPr>
              <w:t xml:space="preserve">4.2  </w:t>
            </w:r>
            <w:r>
              <w:rPr>
                <w:rFonts w:hint="eastAsia" w:ascii="仿宋_GB2312" w:cs="宋体" w:hAnsiTheme="minorEastAsia"/>
                <w:kern w:val="0"/>
                <w:sz w:val="24"/>
              </w:rPr>
              <w:t>甲方应根据合同规定的进度，按照软件产品和实施服务分项组织验收，在本合同范围内的系统验收测试中，乙方需向甲方提供系统验收计划，验收计划包括制定一套详细的测试文件和验收表。</w:t>
            </w:r>
          </w:p>
          <w:p>
            <w:pPr>
              <w:widowControl/>
              <w:spacing w:line="375" w:lineRule="atLeast"/>
              <w:ind w:left="973" w:leftChars="130" w:hanging="557"/>
              <w:jc w:val="left"/>
              <w:rPr>
                <w:rFonts w:ascii="仿宋_GB2312" w:cs="宋体" w:hAnsiTheme="minorEastAsia"/>
                <w:kern w:val="0"/>
                <w:sz w:val="24"/>
              </w:rPr>
            </w:pPr>
            <w:r>
              <w:rPr>
                <w:rFonts w:ascii="仿宋_GB2312" w:cs="宋体" w:hAnsiTheme="minorEastAsia"/>
                <w:kern w:val="0"/>
                <w:sz w:val="24"/>
              </w:rPr>
              <w:t xml:space="preserve">4.3  </w:t>
            </w:r>
            <w:r>
              <w:rPr>
                <w:rFonts w:hint="eastAsia" w:ascii="仿宋_GB2312" w:cs="宋体" w:hAnsiTheme="minorEastAsia"/>
                <w:kern w:val="0"/>
                <w:sz w:val="24"/>
              </w:rPr>
              <w:t>客户化开发和服务部分，以测试结果与甲乙双方确定的项目需求分析报告相吻合为准。</w:t>
            </w:r>
          </w:p>
          <w:p>
            <w:pPr>
              <w:widowControl/>
              <w:spacing w:line="375" w:lineRule="atLeast"/>
              <w:ind w:left="973" w:leftChars="130" w:hanging="557"/>
              <w:jc w:val="left"/>
              <w:rPr>
                <w:rFonts w:ascii="仿宋_GB2312" w:cs="宋体" w:hAnsiTheme="minorEastAsia"/>
                <w:kern w:val="0"/>
                <w:sz w:val="24"/>
              </w:rPr>
            </w:pPr>
            <w:r>
              <w:rPr>
                <w:rFonts w:ascii="仿宋_GB2312" w:cs="宋体" w:hAnsiTheme="minorEastAsia"/>
                <w:kern w:val="0"/>
                <w:sz w:val="24"/>
              </w:rPr>
              <w:t xml:space="preserve">4.4  </w:t>
            </w:r>
            <w:r>
              <w:rPr>
                <w:rFonts w:hint="eastAsia" w:ascii="仿宋_GB2312" w:cs="宋体" w:hAnsiTheme="minorEastAsia"/>
                <w:kern w:val="0"/>
                <w:sz w:val="24"/>
              </w:rPr>
              <w:t>项目验收前，乙方需向甲方提交本项目所有模块的软件源代码（符合</w:t>
            </w:r>
            <w:r>
              <w:rPr>
                <w:rFonts w:ascii="仿宋_GB2312" w:cs="宋体" w:hAnsiTheme="minorEastAsia"/>
                <w:kern w:val="0"/>
                <w:sz w:val="24"/>
              </w:rPr>
              <w:t>CMMI-V2</w:t>
            </w:r>
            <w:r>
              <w:rPr>
                <w:rFonts w:hint="eastAsia" w:ascii="仿宋_GB2312" w:cs="宋体" w:hAnsiTheme="minorEastAsia"/>
                <w:kern w:val="0"/>
                <w:sz w:val="24"/>
              </w:rPr>
              <w:t>软件开发标准）、数据库、系统渗透测试文档、安装部署文档、后台操作说明、开发文档、测试文档、架构文档等技术文档。</w:t>
            </w:r>
          </w:p>
          <w:p>
            <w:pPr>
              <w:widowControl/>
              <w:spacing w:line="375" w:lineRule="atLeast"/>
              <w:jc w:val="left"/>
              <w:rPr>
                <w:rFonts w:ascii="仿宋_GB2312" w:hAnsi="宋体" w:cs="宋体"/>
                <w:b/>
                <w:bCs/>
                <w:kern w:val="0"/>
                <w:sz w:val="24"/>
              </w:rPr>
            </w:pPr>
          </w:p>
        </w:tc>
      </w:tr>
      <w:tr>
        <w:tblPrEx>
          <w:tblCellMar>
            <w:top w:w="15" w:type="dxa"/>
            <w:left w:w="15" w:type="dxa"/>
            <w:bottom w:w="15" w:type="dxa"/>
            <w:right w:w="15" w:type="dxa"/>
          </w:tblCellMar>
        </w:tblPrEx>
        <w:tc>
          <w:tcPr>
            <w:tcW w:w="9225" w:type="dxa"/>
            <w:vAlign w:val="center"/>
          </w:tcPr>
          <w:p>
            <w:pPr>
              <w:widowControl/>
              <w:spacing w:line="375" w:lineRule="atLeast"/>
              <w:jc w:val="left"/>
              <w:rPr>
                <w:rFonts w:ascii="仿宋_GB2312" w:hAnsi="宋体" w:cs="宋体"/>
                <w:b/>
                <w:bCs/>
                <w:kern w:val="0"/>
                <w:sz w:val="24"/>
              </w:rPr>
            </w:pPr>
            <w:r>
              <w:rPr>
                <w:rFonts w:hint="eastAsia" w:ascii="仿宋_GB2312" w:hAnsi="宋体" w:cs="宋体"/>
                <w:b/>
                <w:bCs/>
                <w:kern w:val="0"/>
                <w:sz w:val="24"/>
              </w:rPr>
              <w:t xml:space="preserve">第五条  保密条款 </w:t>
            </w:r>
          </w:p>
        </w:tc>
      </w:tr>
      <w:tr>
        <w:tblPrEx>
          <w:tblCellMar>
            <w:top w:w="15" w:type="dxa"/>
            <w:left w:w="15" w:type="dxa"/>
            <w:bottom w:w="15" w:type="dxa"/>
            <w:right w:w="15" w:type="dxa"/>
          </w:tblCellMar>
        </w:tblPrEx>
        <w:tc>
          <w:tcPr>
            <w:tcW w:w="9225" w:type="dxa"/>
            <w:vAlign w:val="center"/>
          </w:tcPr>
          <w:tbl>
            <w:tblPr>
              <w:tblStyle w:val="8"/>
              <w:tblW w:w="9195" w:type="dxa"/>
              <w:tblInd w:w="0" w:type="dxa"/>
              <w:tblLayout w:type="fixed"/>
              <w:tblCellMar>
                <w:top w:w="15" w:type="dxa"/>
                <w:left w:w="15" w:type="dxa"/>
                <w:bottom w:w="15" w:type="dxa"/>
                <w:right w:w="15" w:type="dxa"/>
              </w:tblCellMar>
            </w:tblPr>
            <w:tblGrid>
              <w:gridCol w:w="919"/>
              <w:gridCol w:w="8276"/>
            </w:tblGrid>
            <w:tr>
              <w:tc>
                <w:tcPr>
                  <w:tcW w:w="919" w:type="dxa"/>
                </w:tcPr>
                <w:p>
                  <w:pPr>
                    <w:widowControl/>
                    <w:spacing w:line="375" w:lineRule="atLeast"/>
                    <w:jc w:val="right"/>
                    <w:rPr>
                      <w:rFonts w:ascii="仿宋_GB2312" w:hAnsi="宋体" w:cs="宋体"/>
                      <w:kern w:val="0"/>
                      <w:sz w:val="24"/>
                    </w:rPr>
                  </w:pPr>
                  <w:r>
                    <w:rPr>
                      <w:rFonts w:ascii="仿宋_GB2312" w:hAnsi="宋体" w:cs="宋体"/>
                      <w:kern w:val="0"/>
                      <w:sz w:val="24"/>
                    </w:rPr>
                    <w:t>5</w:t>
                  </w:r>
                  <w:r>
                    <w:rPr>
                      <w:rFonts w:hint="eastAsia" w:ascii="仿宋_GB2312" w:hAnsi="宋体" w:cs="宋体"/>
                      <w:kern w:val="0"/>
                      <w:sz w:val="24"/>
                    </w:rPr>
                    <w:t>.1 </w:t>
                  </w:r>
                </w:p>
              </w:tc>
              <w:tc>
                <w:tcPr>
                  <w:tcW w:w="8276"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为履行本合同，甲方可能向乙方提供经营、业务、产品及技术等有关的文件、信息、软件等资料，乙方对甲方所提供的资料负有保密的业务，并采取一切合理的措施以使其所接受的资料免于散发、传播、披露、复制、滥用及无关人员的接触，于本合同终止之日，甲方有权要求乙方返还或销毁其所提供的资料。 </w:t>
                  </w:r>
                </w:p>
              </w:tc>
            </w:tr>
            <w:tr>
              <w:tc>
                <w:tcPr>
                  <w:tcW w:w="919" w:type="dxa"/>
                </w:tcPr>
                <w:p>
                  <w:pPr>
                    <w:widowControl/>
                    <w:spacing w:line="375" w:lineRule="atLeast"/>
                    <w:ind w:right="240"/>
                    <w:jc w:val="right"/>
                    <w:rPr>
                      <w:rFonts w:ascii="仿宋_GB2312" w:hAnsi="宋体" w:cs="宋体"/>
                      <w:kern w:val="0"/>
                      <w:sz w:val="24"/>
                    </w:rPr>
                  </w:pPr>
                  <w:r>
                    <w:rPr>
                      <w:rFonts w:ascii="仿宋_GB2312" w:hAnsi="宋体" w:cs="宋体"/>
                      <w:kern w:val="0"/>
                      <w:sz w:val="24"/>
                    </w:rPr>
                    <w:t>5</w:t>
                  </w:r>
                  <w:r>
                    <w:rPr>
                      <w:rFonts w:hint="eastAsia" w:ascii="仿宋_GB2312" w:hAnsi="宋体" w:cs="宋体"/>
                      <w:kern w:val="0"/>
                      <w:sz w:val="24"/>
                    </w:rPr>
                    <w:t>.2</w:t>
                  </w:r>
                </w:p>
                <w:p>
                  <w:pPr>
                    <w:widowControl/>
                    <w:spacing w:line="375" w:lineRule="atLeast"/>
                    <w:jc w:val="right"/>
                    <w:rPr>
                      <w:rFonts w:ascii="仿宋_GB2312" w:hAnsi="宋体" w:cs="宋体"/>
                      <w:kern w:val="0"/>
                      <w:sz w:val="24"/>
                    </w:rPr>
                  </w:pPr>
                </w:p>
                <w:p>
                  <w:pPr>
                    <w:widowControl/>
                    <w:spacing w:line="375" w:lineRule="atLeast"/>
                    <w:jc w:val="right"/>
                    <w:rPr>
                      <w:rFonts w:ascii="仿宋_GB2312" w:hAnsi="宋体" w:cs="宋体"/>
                      <w:kern w:val="0"/>
                      <w:sz w:val="24"/>
                    </w:rPr>
                  </w:pPr>
                </w:p>
                <w:p>
                  <w:pPr>
                    <w:widowControl/>
                    <w:spacing w:line="375" w:lineRule="atLeast"/>
                    <w:jc w:val="right"/>
                    <w:rPr>
                      <w:rFonts w:ascii="仿宋_GB2312" w:hAnsi="宋体" w:cs="宋体"/>
                      <w:kern w:val="0"/>
                      <w:sz w:val="24"/>
                    </w:rPr>
                  </w:pPr>
                  <w:r>
                    <w:rPr>
                      <w:rFonts w:ascii="仿宋_GB2312" w:hAnsi="宋体" w:cs="宋体"/>
                      <w:kern w:val="0"/>
                      <w:sz w:val="24"/>
                    </w:rPr>
                    <w:t xml:space="preserve"> 5.3</w:t>
                  </w:r>
                  <w:r>
                    <w:rPr>
                      <w:rFonts w:hint="eastAsia" w:ascii="仿宋_GB2312" w:hAnsi="宋体" w:cs="宋体"/>
                      <w:kern w:val="0"/>
                      <w:sz w:val="24"/>
                    </w:rPr>
                    <w:t> </w:t>
                  </w:r>
                </w:p>
              </w:tc>
              <w:tc>
                <w:tcPr>
                  <w:tcW w:w="8276"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所有与本合同相关的甲方信息仅供乙方提供服务时使用，乙方保证只将此合同中获得的信息用于该项目所涉及的服务中，而不用于其他项目或其他目的，否则，因违反本条款引起的任何后果由乙方承担。</w:t>
                  </w:r>
                </w:p>
                <w:p>
                  <w:pPr>
                    <w:widowControl/>
                    <w:spacing w:line="375" w:lineRule="atLeast"/>
                    <w:jc w:val="left"/>
                    <w:rPr>
                      <w:rFonts w:ascii="仿宋_GB2312" w:hAnsi="宋体" w:cs="宋体"/>
                      <w:kern w:val="0"/>
                      <w:sz w:val="24"/>
                    </w:rPr>
                  </w:pPr>
                  <w:r>
                    <w:rPr>
                      <w:rFonts w:hint="eastAsia" w:ascii="仿宋_GB2312" w:hAnsi="宋体" w:cs="宋体"/>
                      <w:kern w:val="0"/>
                      <w:sz w:val="24"/>
                    </w:rPr>
                    <w:t>乙方要保守甲方的机密。对于甲方的商业机密，乙方不得泄露给任何第三方，否则，乙方应承担违反此条款而引起的任何后果，并承担法律责任。</w:t>
                  </w:r>
                </w:p>
                <w:p>
                  <w:pPr>
                    <w:widowControl/>
                    <w:spacing w:line="375" w:lineRule="atLeast"/>
                    <w:jc w:val="left"/>
                    <w:rPr>
                      <w:rFonts w:ascii="仿宋_GB2312" w:hAnsi="宋体" w:cs="宋体"/>
                      <w:kern w:val="0"/>
                      <w:sz w:val="24"/>
                    </w:rPr>
                  </w:pPr>
                </w:p>
              </w:tc>
            </w:tr>
          </w:tbl>
          <w:p>
            <w:pPr>
              <w:widowControl/>
              <w:spacing w:line="375" w:lineRule="atLeast"/>
              <w:jc w:val="left"/>
              <w:rPr>
                <w:rFonts w:ascii="仿宋_GB2312" w:hAnsi="宋体" w:cs="宋体"/>
                <w:kern w:val="0"/>
                <w:sz w:val="24"/>
              </w:rPr>
            </w:pPr>
          </w:p>
        </w:tc>
      </w:tr>
      <w:tr>
        <w:tblPrEx>
          <w:tblCellMar>
            <w:top w:w="15" w:type="dxa"/>
            <w:left w:w="15" w:type="dxa"/>
            <w:bottom w:w="15" w:type="dxa"/>
            <w:right w:w="15" w:type="dxa"/>
          </w:tblCellMar>
        </w:tblPrEx>
        <w:tc>
          <w:tcPr>
            <w:tcW w:w="9225" w:type="dxa"/>
            <w:vAlign w:val="center"/>
          </w:tcPr>
          <w:p>
            <w:pPr>
              <w:widowControl/>
              <w:spacing w:line="375" w:lineRule="atLeast"/>
              <w:jc w:val="left"/>
              <w:rPr>
                <w:rFonts w:ascii="仿宋_GB2312" w:hAnsi="宋体" w:cs="宋体"/>
                <w:b/>
                <w:bCs/>
                <w:kern w:val="0"/>
                <w:sz w:val="24"/>
              </w:rPr>
            </w:pPr>
            <w:r>
              <w:rPr>
                <w:rFonts w:hint="eastAsia" w:ascii="仿宋_GB2312" w:hAnsi="宋体" w:cs="宋体"/>
                <w:b/>
                <w:bCs/>
                <w:kern w:val="0"/>
                <w:sz w:val="24"/>
              </w:rPr>
              <w:t xml:space="preserve">第六条  版权归属 </w:t>
            </w:r>
          </w:p>
        </w:tc>
      </w:tr>
      <w:tr>
        <w:tblPrEx>
          <w:tblCellMar>
            <w:top w:w="15" w:type="dxa"/>
            <w:left w:w="15" w:type="dxa"/>
            <w:bottom w:w="15" w:type="dxa"/>
            <w:right w:w="15" w:type="dxa"/>
          </w:tblCellMar>
        </w:tblPrEx>
        <w:tc>
          <w:tcPr>
            <w:tcW w:w="9225" w:type="dxa"/>
            <w:vAlign w:val="center"/>
          </w:tcPr>
          <w:p>
            <w:pPr>
              <w:widowControl/>
              <w:spacing w:line="375" w:lineRule="atLeast"/>
              <w:ind w:left="971" w:leftChars="80" w:hanging="715" w:hangingChars="298"/>
              <w:jc w:val="left"/>
              <w:rPr>
                <w:rFonts w:ascii="仿宋_GB2312" w:hAnsi="宋体" w:cs="宋体"/>
                <w:kern w:val="0"/>
                <w:sz w:val="24"/>
              </w:rPr>
            </w:pPr>
            <w:r>
              <w:rPr>
                <w:rFonts w:ascii="仿宋_GB2312" w:hAnsi="宋体" w:cs="宋体"/>
                <w:kern w:val="0"/>
                <w:sz w:val="24"/>
              </w:rPr>
              <w:t xml:space="preserve">6.1   </w:t>
            </w:r>
            <w:r>
              <w:rPr>
                <w:rFonts w:hint="eastAsia" w:ascii="仿宋_GB2312" w:hAnsi="宋体" w:cs="宋体"/>
                <w:kern w:val="0"/>
                <w:sz w:val="24"/>
              </w:rPr>
              <w:t>因本合同产生的开发成果（含源代码、系统技术文档、软件、数据等）由甲方享有知识产权，未经甲方书面许可，乙方不得擅自许可任何第三方阅读、使用或复制；</w:t>
            </w:r>
          </w:p>
          <w:p>
            <w:pPr>
              <w:widowControl/>
              <w:spacing w:line="375" w:lineRule="atLeast"/>
              <w:ind w:left="971" w:leftChars="80" w:hanging="715" w:hangingChars="298"/>
              <w:jc w:val="left"/>
              <w:rPr>
                <w:rFonts w:ascii="仿宋_GB2312" w:hAnsi="宋体" w:cs="宋体"/>
                <w:kern w:val="0"/>
                <w:sz w:val="24"/>
              </w:rPr>
            </w:pPr>
            <w:r>
              <w:rPr>
                <w:rFonts w:ascii="仿宋_GB2312" w:hAnsi="宋体" w:cs="宋体"/>
                <w:kern w:val="0"/>
                <w:sz w:val="24"/>
              </w:rPr>
              <w:t xml:space="preserve">6.2   </w:t>
            </w:r>
            <w:r>
              <w:rPr>
                <w:rFonts w:hint="eastAsia" w:ascii="仿宋_GB2312" w:hAnsi="宋体" w:cs="宋体"/>
                <w:kern w:val="0"/>
                <w:sz w:val="24"/>
              </w:rPr>
              <w:t>甲方因使用网页（包含文字、图画及其组合）的版权而产生的责任自行承担（但乙方使用的文字、图画及其组成构成侵权的除外）；</w:t>
            </w:r>
          </w:p>
          <w:p>
            <w:pPr>
              <w:widowControl/>
              <w:spacing w:line="375" w:lineRule="atLeast"/>
              <w:ind w:left="971" w:leftChars="80" w:hanging="715" w:hangingChars="298"/>
              <w:jc w:val="left"/>
              <w:rPr>
                <w:rFonts w:ascii="仿宋_GB2312" w:hAnsi="宋体" w:cs="宋体"/>
                <w:kern w:val="0"/>
                <w:sz w:val="24"/>
              </w:rPr>
            </w:pPr>
            <w:r>
              <w:rPr>
                <w:rFonts w:ascii="仿宋_GB2312" w:hAnsi="宋体" w:cs="宋体"/>
                <w:kern w:val="0"/>
                <w:sz w:val="24"/>
              </w:rPr>
              <w:t xml:space="preserve">6.3   </w:t>
            </w:r>
            <w:r>
              <w:rPr>
                <w:rFonts w:hint="eastAsia" w:ascii="仿宋_GB2312" w:hAnsi="宋体" w:cs="宋体"/>
                <w:kern w:val="0"/>
                <w:sz w:val="24"/>
              </w:rPr>
              <w:t>乙方承诺使用合法的、正版的开发工具。乙方保证其开发过程、开发完成的系统及相关产品不侵犯任何第三方的知识产权。若甲方因使用乙方开发的软件及相关产品而收到侵权；</w:t>
            </w:r>
          </w:p>
          <w:p>
            <w:pPr>
              <w:widowControl/>
              <w:spacing w:line="375" w:lineRule="atLeast"/>
              <w:ind w:left="971" w:leftChars="80" w:hanging="715" w:hangingChars="298"/>
              <w:jc w:val="left"/>
              <w:rPr>
                <w:rFonts w:ascii="仿宋_GB2312" w:hAnsi="宋体" w:cs="宋体"/>
                <w:kern w:val="0"/>
                <w:sz w:val="24"/>
              </w:rPr>
            </w:pPr>
          </w:p>
        </w:tc>
      </w:tr>
      <w:tr>
        <w:tblPrEx>
          <w:tblCellMar>
            <w:top w:w="15" w:type="dxa"/>
            <w:left w:w="15" w:type="dxa"/>
            <w:bottom w:w="15" w:type="dxa"/>
            <w:right w:w="15" w:type="dxa"/>
          </w:tblCellMar>
        </w:tblPrEx>
        <w:tc>
          <w:tcPr>
            <w:tcW w:w="9225" w:type="dxa"/>
            <w:vAlign w:val="center"/>
          </w:tcPr>
          <w:p>
            <w:pPr>
              <w:widowControl/>
              <w:spacing w:line="375" w:lineRule="atLeast"/>
              <w:jc w:val="left"/>
              <w:rPr>
                <w:rFonts w:ascii="仿宋_GB2312" w:hAnsi="宋体" w:cs="宋体"/>
                <w:b/>
                <w:bCs/>
                <w:kern w:val="0"/>
                <w:sz w:val="24"/>
              </w:rPr>
            </w:pPr>
            <w:r>
              <w:rPr>
                <w:rFonts w:hint="eastAsia" w:ascii="仿宋_GB2312" w:hAnsi="宋体" w:cs="宋体"/>
                <w:b/>
                <w:bCs/>
                <w:kern w:val="0"/>
                <w:sz w:val="24"/>
              </w:rPr>
              <w:t xml:space="preserve">第七条  不可抗力 </w:t>
            </w:r>
          </w:p>
        </w:tc>
      </w:tr>
      <w:tr>
        <w:tblPrEx>
          <w:tblCellMar>
            <w:top w:w="15" w:type="dxa"/>
            <w:left w:w="15" w:type="dxa"/>
            <w:bottom w:w="15" w:type="dxa"/>
            <w:right w:w="15" w:type="dxa"/>
          </w:tblCellMar>
        </w:tblPrEx>
        <w:tc>
          <w:tcPr>
            <w:tcW w:w="9225" w:type="dxa"/>
            <w:vAlign w:val="center"/>
          </w:tcPr>
          <w:tbl>
            <w:tblPr>
              <w:tblStyle w:val="8"/>
              <w:tblW w:w="9195" w:type="dxa"/>
              <w:tblInd w:w="0" w:type="dxa"/>
              <w:tblLayout w:type="fixed"/>
              <w:tblCellMar>
                <w:top w:w="15" w:type="dxa"/>
                <w:left w:w="15" w:type="dxa"/>
                <w:bottom w:w="15" w:type="dxa"/>
                <w:right w:w="15" w:type="dxa"/>
              </w:tblCellMar>
            </w:tblPr>
            <w:tblGrid>
              <w:gridCol w:w="919"/>
              <w:gridCol w:w="8276"/>
            </w:tblGrid>
            <w:tr>
              <w:tc>
                <w:tcPr>
                  <w:tcW w:w="919" w:type="dxa"/>
                </w:tcPr>
                <w:p>
                  <w:pPr>
                    <w:widowControl/>
                    <w:spacing w:line="375" w:lineRule="atLeast"/>
                    <w:jc w:val="right"/>
                    <w:rPr>
                      <w:rFonts w:ascii="仿宋_GB2312" w:hAnsi="宋体" w:cs="宋体"/>
                      <w:kern w:val="0"/>
                      <w:sz w:val="24"/>
                    </w:rPr>
                  </w:pPr>
                  <w:r>
                    <w:rPr>
                      <w:rFonts w:ascii="仿宋_GB2312" w:hAnsi="宋体" w:cs="宋体"/>
                      <w:kern w:val="0"/>
                      <w:sz w:val="24"/>
                    </w:rPr>
                    <w:t>7</w:t>
                  </w:r>
                  <w:r>
                    <w:rPr>
                      <w:rFonts w:hint="eastAsia" w:ascii="仿宋_GB2312" w:hAnsi="宋体" w:cs="宋体"/>
                      <w:kern w:val="0"/>
                      <w:sz w:val="24"/>
                    </w:rPr>
                    <w:t>.1 </w:t>
                  </w:r>
                </w:p>
              </w:tc>
              <w:tc>
                <w:tcPr>
                  <w:tcW w:w="8276"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合同签订任何一方因战争、火灾、水灾、台风、交通事故、地震等国际惯例视作不可抗力受阻而无法履行其合同义务时，本合同执行时程将延长与上述事故持续时间相 等之日数； </w:t>
                  </w:r>
                </w:p>
              </w:tc>
            </w:tr>
            <w:tr>
              <w:tc>
                <w:tcPr>
                  <w:tcW w:w="919" w:type="dxa"/>
                </w:tcPr>
                <w:p>
                  <w:pPr>
                    <w:widowControl/>
                    <w:spacing w:line="375" w:lineRule="atLeast"/>
                    <w:jc w:val="right"/>
                    <w:rPr>
                      <w:rFonts w:ascii="仿宋_GB2312" w:hAnsi="宋体" w:cs="宋体"/>
                      <w:kern w:val="0"/>
                      <w:sz w:val="24"/>
                    </w:rPr>
                  </w:pPr>
                  <w:r>
                    <w:rPr>
                      <w:rFonts w:ascii="仿宋_GB2312" w:hAnsi="宋体" w:cs="宋体"/>
                      <w:kern w:val="0"/>
                      <w:sz w:val="24"/>
                    </w:rPr>
                    <w:t>7</w:t>
                  </w:r>
                  <w:r>
                    <w:rPr>
                      <w:rFonts w:hint="eastAsia" w:ascii="仿宋_GB2312" w:hAnsi="宋体" w:cs="宋体"/>
                      <w:kern w:val="0"/>
                      <w:sz w:val="24"/>
                    </w:rPr>
                    <w:t>.2 </w:t>
                  </w:r>
                </w:p>
              </w:tc>
              <w:tc>
                <w:tcPr>
                  <w:tcW w:w="8276"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因不可抗力致使无法履行义务一方应立即以传真或电报通知对方，并于不可抗力发生后14天内，以航空挂号信函寄送当地主管机构核发之证明以证实该不可抗力之发生； </w:t>
                  </w:r>
                </w:p>
              </w:tc>
            </w:tr>
            <w:tr>
              <w:tc>
                <w:tcPr>
                  <w:tcW w:w="919" w:type="dxa"/>
                </w:tcPr>
                <w:p>
                  <w:pPr>
                    <w:widowControl/>
                    <w:spacing w:line="375" w:lineRule="atLeast"/>
                    <w:jc w:val="right"/>
                    <w:rPr>
                      <w:rFonts w:ascii="仿宋_GB2312" w:hAnsi="宋体" w:cs="宋体"/>
                      <w:kern w:val="0"/>
                      <w:sz w:val="24"/>
                    </w:rPr>
                  </w:pPr>
                  <w:r>
                    <w:rPr>
                      <w:rFonts w:ascii="仿宋_GB2312" w:hAnsi="宋体" w:cs="宋体"/>
                      <w:kern w:val="0"/>
                      <w:sz w:val="24"/>
                    </w:rPr>
                    <w:t>7</w:t>
                  </w:r>
                  <w:r>
                    <w:rPr>
                      <w:rFonts w:hint="eastAsia" w:ascii="仿宋_GB2312" w:hAnsi="宋体" w:cs="宋体"/>
                      <w:kern w:val="0"/>
                      <w:sz w:val="24"/>
                    </w:rPr>
                    <w:t>.3 </w:t>
                  </w:r>
                </w:p>
              </w:tc>
              <w:tc>
                <w:tcPr>
                  <w:tcW w:w="8276"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因不可抗力致使无法履行义务一方应于该不抗力事件终止或排除后，立即以电子邮件、传真通知他方，并向他方寄送书面文件证实； </w:t>
                  </w:r>
                </w:p>
              </w:tc>
            </w:tr>
            <w:tr>
              <w:tc>
                <w:tcPr>
                  <w:tcW w:w="919" w:type="dxa"/>
                </w:tcPr>
                <w:p>
                  <w:pPr>
                    <w:widowControl/>
                    <w:spacing w:line="375" w:lineRule="atLeast"/>
                    <w:jc w:val="right"/>
                    <w:rPr>
                      <w:rFonts w:ascii="仿宋_GB2312" w:hAnsi="宋体" w:cs="宋体"/>
                      <w:kern w:val="0"/>
                      <w:sz w:val="24"/>
                    </w:rPr>
                  </w:pPr>
                  <w:r>
                    <w:rPr>
                      <w:rFonts w:ascii="仿宋_GB2312" w:hAnsi="宋体" w:cs="宋体"/>
                      <w:kern w:val="0"/>
                      <w:sz w:val="24"/>
                    </w:rPr>
                    <w:t>7</w:t>
                  </w:r>
                  <w:r>
                    <w:rPr>
                      <w:rFonts w:hint="eastAsia" w:ascii="仿宋_GB2312" w:hAnsi="宋体" w:cs="宋体"/>
                      <w:kern w:val="0"/>
                      <w:sz w:val="24"/>
                    </w:rPr>
                    <w:t>.4 </w:t>
                  </w:r>
                </w:p>
              </w:tc>
              <w:tc>
                <w:tcPr>
                  <w:tcW w:w="8276"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如不可抗力影响合同执行超过90天，双方应就合同的进一步履行与否进行磋商并达成一致。 </w:t>
                  </w:r>
                </w:p>
              </w:tc>
            </w:tr>
          </w:tbl>
          <w:p>
            <w:pPr>
              <w:widowControl/>
              <w:spacing w:line="375" w:lineRule="atLeast"/>
              <w:jc w:val="left"/>
              <w:rPr>
                <w:rFonts w:ascii="仿宋_GB2312" w:hAnsi="宋体" w:cs="宋体"/>
                <w:kern w:val="0"/>
                <w:sz w:val="24"/>
              </w:rPr>
            </w:pPr>
          </w:p>
        </w:tc>
      </w:tr>
      <w:tr>
        <w:tblPrEx>
          <w:tblCellMar>
            <w:top w:w="15" w:type="dxa"/>
            <w:left w:w="15" w:type="dxa"/>
            <w:bottom w:w="15" w:type="dxa"/>
            <w:right w:w="15" w:type="dxa"/>
          </w:tblCellMar>
        </w:tblPrEx>
        <w:tc>
          <w:tcPr>
            <w:tcW w:w="9225" w:type="dxa"/>
            <w:vAlign w:val="center"/>
          </w:tcPr>
          <w:p>
            <w:pPr>
              <w:widowControl/>
              <w:spacing w:line="375" w:lineRule="atLeast"/>
              <w:jc w:val="left"/>
              <w:rPr>
                <w:rFonts w:ascii="仿宋_GB2312" w:hAnsi="宋体" w:cs="宋体"/>
                <w:b/>
                <w:bCs/>
                <w:kern w:val="0"/>
                <w:sz w:val="24"/>
              </w:rPr>
            </w:pPr>
            <w:r>
              <w:rPr>
                <w:rFonts w:hint="eastAsia" w:ascii="仿宋_GB2312" w:hAnsi="宋体" w:cs="宋体"/>
                <w:b/>
                <w:bCs/>
                <w:kern w:val="0"/>
                <w:sz w:val="24"/>
              </w:rPr>
              <w:t xml:space="preserve">第八条  违约责任 </w:t>
            </w:r>
          </w:p>
        </w:tc>
      </w:tr>
      <w:tr>
        <w:tblPrEx>
          <w:tblCellMar>
            <w:top w:w="15" w:type="dxa"/>
            <w:left w:w="15" w:type="dxa"/>
            <w:bottom w:w="15" w:type="dxa"/>
            <w:right w:w="15" w:type="dxa"/>
          </w:tblCellMar>
        </w:tblPrEx>
        <w:tc>
          <w:tcPr>
            <w:tcW w:w="9225" w:type="dxa"/>
            <w:vAlign w:val="center"/>
          </w:tcPr>
          <w:tbl>
            <w:tblPr>
              <w:tblStyle w:val="8"/>
              <w:tblW w:w="9195" w:type="dxa"/>
              <w:tblInd w:w="0" w:type="dxa"/>
              <w:tblLayout w:type="fixed"/>
              <w:tblCellMar>
                <w:top w:w="15" w:type="dxa"/>
                <w:left w:w="15" w:type="dxa"/>
                <w:bottom w:w="15" w:type="dxa"/>
                <w:right w:w="15" w:type="dxa"/>
              </w:tblCellMar>
            </w:tblPr>
            <w:tblGrid>
              <w:gridCol w:w="919"/>
              <w:gridCol w:w="8276"/>
            </w:tblGrid>
            <w:tr>
              <w:tblPrEx>
                <w:tblCellMar>
                  <w:top w:w="15" w:type="dxa"/>
                  <w:left w:w="15" w:type="dxa"/>
                  <w:bottom w:w="15" w:type="dxa"/>
                  <w:right w:w="15" w:type="dxa"/>
                </w:tblCellMar>
              </w:tblPrEx>
              <w:tc>
                <w:tcPr>
                  <w:tcW w:w="919" w:type="dxa"/>
                </w:tcPr>
                <w:p>
                  <w:pPr>
                    <w:widowControl/>
                    <w:spacing w:line="375" w:lineRule="atLeast"/>
                    <w:jc w:val="right"/>
                    <w:rPr>
                      <w:rFonts w:ascii="仿宋_GB2312" w:hAnsi="宋体" w:cs="宋体"/>
                      <w:kern w:val="0"/>
                      <w:sz w:val="24"/>
                    </w:rPr>
                  </w:pPr>
                  <w:r>
                    <w:rPr>
                      <w:rFonts w:ascii="仿宋_GB2312" w:hAnsi="宋体" w:cs="宋体"/>
                      <w:kern w:val="0"/>
                      <w:sz w:val="24"/>
                    </w:rPr>
                    <w:t>8</w:t>
                  </w:r>
                  <w:r>
                    <w:rPr>
                      <w:rFonts w:hint="eastAsia" w:ascii="仿宋_GB2312" w:hAnsi="宋体" w:cs="宋体"/>
                      <w:kern w:val="0"/>
                      <w:sz w:val="24"/>
                    </w:rPr>
                    <w:t>.1 </w:t>
                  </w:r>
                </w:p>
              </w:tc>
              <w:tc>
                <w:tcPr>
                  <w:tcW w:w="8276"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如甲方根据合同按照乙方要求提供全部需求材料，并且功能模块实现要求具合理性及前后提供需求的一致性，而乙方不能按合同规定完成项目功能模块的开发，则损失全部由乙方承担。 </w:t>
                  </w:r>
                </w:p>
              </w:tc>
            </w:tr>
            <w:tr>
              <w:tblPrEx>
                <w:tblCellMar>
                  <w:top w:w="15" w:type="dxa"/>
                  <w:left w:w="15" w:type="dxa"/>
                  <w:bottom w:w="15" w:type="dxa"/>
                  <w:right w:w="15" w:type="dxa"/>
                </w:tblCellMar>
              </w:tblPrEx>
              <w:tc>
                <w:tcPr>
                  <w:tcW w:w="919" w:type="dxa"/>
                </w:tcPr>
                <w:p>
                  <w:pPr>
                    <w:widowControl/>
                    <w:spacing w:line="375" w:lineRule="atLeast"/>
                    <w:jc w:val="right"/>
                    <w:rPr>
                      <w:rFonts w:ascii="仿宋_GB2312" w:hAnsi="宋体" w:cs="宋体"/>
                      <w:kern w:val="0"/>
                      <w:sz w:val="24"/>
                    </w:rPr>
                  </w:pPr>
                  <w:r>
                    <w:rPr>
                      <w:rFonts w:ascii="仿宋_GB2312" w:hAnsi="宋体" w:cs="宋体"/>
                      <w:kern w:val="0"/>
                      <w:sz w:val="24"/>
                    </w:rPr>
                    <w:t>8</w:t>
                  </w:r>
                  <w:r>
                    <w:rPr>
                      <w:rFonts w:hint="eastAsia" w:ascii="仿宋_GB2312" w:hAnsi="宋体" w:cs="宋体"/>
                      <w:kern w:val="0"/>
                      <w:sz w:val="24"/>
                    </w:rPr>
                    <w:t>.2 </w:t>
                  </w:r>
                </w:p>
              </w:tc>
              <w:tc>
                <w:tcPr>
                  <w:tcW w:w="8276"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因甲方原因不能按时提供资料或确认验收项目的，由此影响乙方工作进度和（或）工作质量的，责任由甲方承担。</w:t>
                  </w:r>
                </w:p>
              </w:tc>
            </w:tr>
            <w:tr>
              <w:tblPrEx>
                <w:tblCellMar>
                  <w:top w:w="15" w:type="dxa"/>
                  <w:left w:w="15" w:type="dxa"/>
                  <w:bottom w:w="15" w:type="dxa"/>
                  <w:right w:w="15" w:type="dxa"/>
                </w:tblCellMar>
              </w:tblPrEx>
              <w:tc>
                <w:tcPr>
                  <w:tcW w:w="919" w:type="dxa"/>
                </w:tcPr>
                <w:p>
                  <w:pPr>
                    <w:widowControl/>
                    <w:spacing w:line="375" w:lineRule="atLeast"/>
                    <w:ind w:right="240"/>
                    <w:jc w:val="right"/>
                    <w:rPr>
                      <w:rFonts w:ascii="仿宋_GB2312" w:hAnsi="宋体" w:cs="宋体"/>
                      <w:kern w:val="0"/>
                      <w:sz w:val="24"/>
                    </w:rPr>
                  </w:pPr>
                  <w:r>
                    <w:rPr>
                      <w:rFonts w:ascii="仿宋_GB2312" w:hAnsi="宋体" w:cs="宋体"/>
                      <w:kern w:val="0"/>
                      <w:sz w:val="24"/>
                    </w:rPr>
                    <w:t>8.3</w:t>
                  </w:r>
                </w:p>
              </w:tc>
              <w:tc>
                <w:tcPr>
                  <w:tcW w:w="8276"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非不可抗力原因，如乙方未按时完成项目的，每逾期一周（不足一周按一周计算），应向甲方支付合同总金额</w:t>
                  </w:r>
                  <w:r>
                    <w:rPr>
                      <w:rFonts w:ascii="仿宋_GB2312" w:hAnsi="宋体" w:cs="宋体"/>
                      <w:kern w:val="0"/>
                      <w:sz w:val="24"/>
                    </w:rPr>
                    <w:t>5‰</w:t>
                  </w:r>
                  <w:r>
                    <w:rPr>
                      <w:rFonts w:hint="eastAsia" w:ascii="仿宋_GB2312" w:hAnsi="宋体" w:cs="宋体"/>
                      <w:kern w:val="0"/>
                      <w:sz w:val="24"/>
                    </w:rPr>
                    <w:t>的违约金。</w:t>
                  </w:r>
                </w:p>
              </w:tc>
            </w:tr>
            <w:tr>
              <w:tc>
                <w:tcPr>
                  <w:tcW w:w="919" w:type="dxa"/>
                </w:tcPr>
                <w:p>
                  <w:pPr>
                    <w:widowControl/>
                    <w:spacing w:line="375" w:lineRule="atLeast"/>
                    <w:jc w:val="right"/>
                    <w:rPr>
                      <w:rFonts w:ascii="仿宋_GB2312" w:hAnsi="宋体" w:cs="宋体"/>
                      <w:kern w:val="0"/>
                      <w:sz w:val="24"/>
                    </w:rPr>
                  </w:pPr>
                  <w:r>
                    <w:rPr>
                      <w:rFonts w:ascii="仿宋_GB2312" w:hAnsi="宋体" w:cs="宋体"/>
                      <w:kern w:val="0"/>
                      <w:sz w:val="24"/>
                    </w:rPr>
                    <w:t>8</w:t>
                  </w:r>
                  <w:r>
                    <w:rPr>
                      <w:rFonts w:hint="eastAsia" w:ascii="仿宋_GB2312" w:hAnsi="宋体" w:cs="宋体"/>
                      <w:kern w:val="0"/>
                      <w:sz w:val="24"/>
                    </w:rPr>
                    <w:t>.</w:t>
                  </w:r>
                  <w:r>
                    <w:rPr>
                      <w:rFonts w:ascii="仿宋_GB2312" w:hAnsi="宋体" w:cs="宋体"/>
                      <w:kern w:val="0"/>
                      <w:sz w:val="24"/>
                    </w:rPr>
                    <w:t>4</w:t>
                  </w:r>
                  <w:r>
                    <w:rPr>
                      <w:rFonts w:hint="eastAsia" w:ascii="仿宋_GB2312" w:hAnsi="宋体" w:cs="宋体"/>
                      <w:kern w:val="0"/>
                      <w:sz w:val="24"/>
                    </w:rPr>
                    <w:t> </w:t>
                  </w:r>
                </w:p>
              </w:tc>
              <w:tc>
                <w:tcPr>
                  <w:tcW w:w="8276"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非不可抗力原因，甲方不能按期付款，每逾期一周（不足一周按一周计算），应向乙方支付合同总金额5‰的违约金。</w:t>
                  </w:r>
                  <w:r>
                    <w:rPr>
                      <w:rFonts w:hint="eastAsia" w:ascii="仿宋_GB2312" w:hAnsi="宋体" w:cs="宋体"/>
                      <w:kern w:val="0"/>
                      <w:sz w:val="24"/>
                      <w:u w:val="single"/>
                    </w:rPr>
                    <w:t>合同生效超过一年甲乙双方未实质性履行合同，乙方有权终止本合同。</w:t>
                  </w:r>
                </w:p>
              </w:tc>
            </w:tr>
          </w:tbl>
          <w:p>
            <w:pPr>
              <w:widowControl/>
              <w:spacing w:line="375" w:lineRule="atLeast"/>
              <w:jc w:val="left"/>
              <w:rPr>
                <w:rFonts w:ascii="仿宋_GB2312" w:hAnsi="宋体" w:cs="宋体"/>
                <w:kern w:val="0"/>
                <w:sz w:val="24"/>
              </w:rPr>
            </w:pPr>
          </w:p>
        </w:tc>
      </w:tr>
      <w:tr>
        <w:tblPrEx>
          <w:tblCellMar>
            <w:top w:w="15" w:type="dxa"/>
            <w:left w:w="15" w:type="dxa"/>
            <w:bottom w:w="15" w:type="dxa"/>
            <w:right w:w="15" w:type="dxa"/>
          </w:tblCellMar>
        </w:tblPrEx>
        <w:tc>
          <w:tcPr>
            <w:tcW w:w="9225" w:type="dxa"/>
            <w:vAlign w:val="center"/>
          </w:tcPr>
          <w:p>
            <w:pPr>
              <w:widowControl/>
              <w:spacing w:line="375" w:lineRule="atLeast"/>
              <w:jc w:val="left"/>
              <w:rPr>
                <w:rFonts w:ascii="仿宋_GB2312" w:hAnsi="宋体" w:cs="宋体"/>
                <w:b/>
                <w:bCs/>
                <w:kern w:val="0"/>
                <w:sz w:val="24"/>
              </w:rPr>
            </w:pPr>
            <w:r>
              <w:rPr>
                <w:rFonts w:hint="eastAsia" w:ascii="仿宋_GB2312" w:hAnsi="宋体" w:cs="宋体"/>
                <w:b/>
                <w:bCs/>
                <w:kern w:val="0"/>
                <w:sz w:val="24"/>
              </w:rPr>
              <w:t xml:space="preserve">第九条  争议的解决 </w:t>
            </w:r>
          </w:p>
        </w:tc>
      </w:tr>
      <w:tr>
        <w:tblPrEx>
          <w:tblCellMar>
            <w:top w:w="15" w:type="dxa"/>
            <w:left w:w="15" w:type="dxa"/>
            <w:bottom w:w="15" w:type="dxa"/>
            <w:right w:w="15" w:type="dxa"/>
          </w:tblCellMar>
        </w:tblPrEx>
        <w:tc>
          <w:tcPr>
            <w:tcW w:w="9225"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  本合同适用中华人民共和国相关法律法规，凡因执行本合同所发生的争议，或与本合同有关的一切争议，双方应通过友好协商解决。如果协商不能解决，任何一方有权向甲方所在地人民法院提起诉讼。 </w:t>
            </w:r>
          </w:p>
        </w:tc>
      </w:tr>
      <w:tr>
        <w:tblPrEx>
          <w:tblCellMar>
            <w:top w:w="15" w:type="dxa"/>
            <w:left w:w="15" w:type="dxa"/>
            <w:bottom w:w="15" w:type="dxa"/>
            <w:right w:w="15" w:type="dxa"/>
          </w:tblCellMar>
        </w:tblPrEx>
        <w:tc>
          <w:tcPr>
            <w:tcW w:w="9225" w:type="dxa"/>
            <w:vAlign w:val="center"/>
          </w:tcPr>
          <w:p>
            <w:pPr>
              <w:widowControl/>
              <w:spacing w:line="375" w:lineRule="atLeast"/>
              <w:jc w:val="left"/>
              <w:rPr>
                <w:rFonts w:ascii="仿宋_GB2312" w:hAnsi="宋体" w:cs="宋体"/>
                <w:b/>
                <w:bCs/>
                <w:kern w:val="0"/>
                <w:sz w:val="24"/>
              </w:rPr>
            </w:pPr>
            <w:r>
              <w:rPr>
                <w:rFonts w:hint="eastAsia" w:ascii="仿宋_GB2312" w:hAnsi="宋体" w:cs="宋体"/>
                <w:b/>
                <w:bCs/>
                <w:kern w:val="0"/>
                <w:sz w:val="24"/>
              </w:rPr>
              <w:t xml:space="preserve">第十条  合同的效力 </w:t>
            </w:r>
          </w:p>
        </w:tc>
      </w:tr>
      <w:tr>
        <w:tblPrEx>
          <w:tblCellMar>
            <w:top w:w="15" w:type="dxa"/>
            <w:left w:w="15" w:type="dxa"/>
            <w:bottom w:w="15" w:type="dxa"/>
            <w:right w:w="15" w:type="dxa"/>
          </w:tblCellMar>
        </w:tblPrEx>
        <w:tc>
          <w:tcPr>
            <w:tcW w:w="9225" w:type="dxa"/>
            <w:vAlign w:val="center"/>
          </w:tcPr>
          <w:tbl>
            <w:tblPr>
              <w:tblStyle w:val="8"/>
              <w:tblW w:w="9195" w:type="dxa"/>
              <w:tblInd w:w="0" w:type="dxa"/>
              <w:tblLayout w:type="fixed"/>
              <w:tblCellMar>
                <w:top w:w="15" w:type="dxa"/>
                <w:left w:w="15" w:type="dxa"/>
                <w:bottom w:w="15" w:type="dxa"/>
                <w:right w:w="15" w:type="dxa"/>
              </w:tblCellMar>
            </w:tblPr>
            <w:tblGrid>
              <w:gridCol w:w="919"/>
              <w:gridCol w:w="8276"/>
            </w:tblGrid>
            <w:tr>
              <w:tc>
                <w:tcPr>
                  <w:tcW w:w="919" w:type="dxa"/>
                </w:tcPr>
                <w:p>
                  <w:pPr>
                    <w:widowControl/>
                    <w:spacing w:line="375" w:lineRule="atLeast"/>
                    <w:jc w:val="right"/>
                    <w:rPr>
                      <w:rFonts w:ascii="仿宋_GB2312" w:hAnsi="宋体" w:cs="宋体"/>
                      <w:kern w:val="0"/>
                      <w:sz w:val="24"/>
                    </w:rPr>
                  </w:pPr>
                  <w:r>
                    <w:rPr>
                      <w:rFonts w:ascii="仿宋_GB2312" w:hAnsi="宋体" w:cs="宋体"/>
                      <w:kern w:val="0"/>
                      <w:sz w:val="24"/>
                    </w:rPr>
                    <w:t>10</w:t>
                  </w:r>
                  <w:r>
                    <w:rPr>
                      <w:rFonts w:hint="eastAsia" w:ascii="仿宋_GB2312" w:hAnsi="宋体" w:cs="宋体"/>
                      <w:kern w:val="0"/>
                      <w:sz w:val="24"/>
                    </w:rPr>
                    <w:t>.1 </w:t>
                  </w:r>
                </w:p>
              </w:tc>
              <w:tc>
                <w:tcPr>
                  <w:tcW w:w="8276"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甲乙双方均同意本合同及附件所述的内容是甲乙双方关于此次合作所最终确定的全部内容，甲方代表人及乙方代表人已经分别得到各自单位的授权批准，分别代表各自的单位最终在甲方住所地签署本合同，本合同必须加盖甲乙双方单位的合同章或公章后方可生效，双方盖章之日起生效，如盖章日期不一致，以最后一方盖章日期为生效日，至甲乙双方均履行完毕各自的全部义务之日自行终止。 </w:t>
                  </w:r>
                </w:p>
              </w:tc>
            </w:tr>
            <w:tr>
              <w:tc>
                <w:tcPr>
                  <w:tcW w:w="919" w:type="dxa"/>
                </w:tcPr>
                <w:p>
                  <w:pPr>
                    <w:widowControl/>
                    <w:spacing w:line="375" w:lineRule="atLeast"/>
                    <w:jc w:val="right"/>
                    <w:rPr>
                      <w:rFonts w:ascii="仿宋_GB2312" w:hAnsi="宋体" w:cs="宋体"/>
                      <w:kern w:val="0"/>
                      <w:sz w:val="24"/>
                    </w:rPr>
                  </w:pPr>
                  <w:r>
                    <w:rPr>
                      <w:rFonts w:ascii="仿宋_GB2312" w:hAnsi="宋体" w:cs="宋体"/>
                      <w:kern w:val="0"/>
                      <w:sz w:val="24"/>
                    </w:rPr>
                    <w:t>10</w:t>
                  </w:r>
                  <w:r>
                    <w:rPr>
                      <w:rFonts w:hint="eastAsia" w:ascii="仿宋_GB2312" w:hAnsi="宋体" w:cs="宋体"/>
                      <w:kern w:val="0"/>
                      <w:sz w:val="24"/>
                    </w:rPr>
                    <w:t>.2 </w:t>
                  </w:r>
                </w:p>
              </w:tc>
              <w:tc>
                <w:tcPr>
                  <w:tcW w:w="8276"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在合同执行期内，双方均不得随意变更或解除合同。如一方确需变更合同，须经另一方书面同意并就变更事项达成一致意见后方可变更。若双方就变更事项不能达成一致意见的，提议变更方仍应依本合同约定继续履行，否则视为违约。本合同及其附件之未尽事宜，需经双方共同协商，另行签订补充合同。本合同之附件及补充合同与本合同正文具有同等法律效力。 </w:t>
                  </w:r>
                </w:p>
              </w:tc>
            </w:tr>
            <w:tr>
              <w:tc>
                <w:tcPr>
                  <w:tcW w:w="919" w:type="dxa"/>
                </w:tcPr>
                <w:p>
                  <w:pPr>
                    <w:widowControl/>
                    <w:spacing w:line="375" w:lineRule="atLeast"/>
                    <w:jc w:val="right"/>
                    <w:rPr>
                      <w:rFonts w:ascii="仿宋_GB2312" w:hAnsi="宋体" w:cs="宋体"/>
                      <w:kern w:val="0"/>
                      <w:sz w:val="24"/>
                    </w:rPr>
                  </w:pPr>
                  <w:r>
                    <w:rPr>
                      <w:rFonts w:ascii="仿宋_GB2312" w:hAnsi="宋体" w:cs="宋体"/>
                      <w:kern w:val="0"/>
                      <w:sz w:val="24"/>
                    </w:rPr>
                    <w:t>10</w:t>
                  </w:r>
                  <w:r>
                    <w:rPr>
                      <w:rFonts w:hint="eastAsia" w:ascii="仿宋_GB2312" w:hAnsi="宋体" w:cs="宋体"/>
                      <w:kern w:val="0"/>
                      <w:sz w:val="24"/>
                    </w:rPr>
                    <w:t>.3 </w:t>
                  </w:r>
                </w:p>
              </w:tc>
              <w:tc>
                <w:tcPr>
                  <w:tcW w:w="8276"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本合同一式捌份，双方各执肆份，具有同等法律效力。为缩短签订合同的期限，双方可通过传真方式签订合同。传真方式签订合同之后7个工作日内，双方需通过特快专递等方式补签合同原件。传真件与原件具有同等法律效力。 </w:t>
                  </w:r>
                </w:p>
              </w:tc>
            </w:tr>
          </w:tbl>
          <w:p>
            <w:pPr>
              <w:widowControl/>
              <w:spacing w:line="375" w:lineRule="atLeast"/>
              <w:jc w:val="left"/>
              <w:rPr>
                <w:rFonts w:ascii="仿宋_GB2312" w:hAnsi="宋体" w:cs="宋体"/>
                <w:kern w:val="0"/>
                <w:sz w:val="24"/>
              </w:rPr>
            </w:pPr>
          </w:p>
        </w:tc>
      </w:tr>
      <w:tr>
        <w:tblPrEx>
          <w:tblCellMar>
            <w:top w:w="15" w:type="dxa"/>
            <w:left w:w="15" w:type="dxa"/>
            <w:bottom w:w="15" w:type="dxa"/>
            <w:right w:w="15" w:type="dxa"/>
          </w:tblCellMar>
        </w:tblPrEx>
        <w:tc>
          <w:tcPr>
            <w:tcW w:w="9225" w:type="dxa"/>
            <w:vAlign w:val="center"/>
          </w:tcPr>
          <w:p>
            <w:pPr>
              <w:widowControl/>
              <w:spacing w:line="375" w:lineRule="atLeast"/>
              <w:jc w:val="left"/>
              <w:rPr>
                <w:rFonts w:ascii="仿宋_GB2312" w:hAnsi="宋体" w:cs="宋体"/>
                <w:b/>
                <w:bCs/>
                <w:kern w:val="0"/>
                <w:sz w:val="24"/>
              </w:rPr>
            </w:pPr>
            <w:r>
              <w:rPr>
                <w:rFonts w:hint="eastAsia" w:ascii="仿宋_GB2312" w:hAnsi="宋体" w:cs="宋体"/>
                <w:b/>
                <w:bCs/>
                <w:kern w:val="0"/>
                <w:sz w:val="24"/>
              </w:rPr>
              <w:t xml:space="preserve">第十条  通知 </w:t>
            </w:r>
          </w:p>
        </w:tc>
      </w:tr>
      <w:tr>
        <w:tblPrEx>
          <w:tblCellMar>
            <w:top w:w="15" w:type="dxa"/>
            <w:left w:w="15" w:type="dxa"/>
            <w:bottom w:w="15" w:type="dxa"/>
            <w:right w:w="15" w:type="dxa"/>
          </w:tblCellMar>
        </w:tblPrEx>
        <w:tc>
          <w:tcPr>
            <w:tcW w:w="9225" w:type="dxa"/>
            <w:vAlign w:val="center"/>
          </w:tcPr>
          <w:tbl>
            <w:tblPr>
              <w:tblStyle w:val="8"/>
              <w:tblW w:w="9195" w:type="dxa"/>
              <w:tblInd w:w="0" w:type="dxa"/>
              <w:tblLayout w:type="fixed"/>
              <w:tblCellMar>
                <w:top w:w="15" w:type="dxa"/>
                <w:left w:w="15" w:type="dxa"/>
                <w:bottom w:w="15" w:type="dxa"/>
                <w:right w:w="15" w:type="dxa"/>
              </w:tblCellMar>
            </w:tblPr>
            <w:tblGrid>
              <w:gridCol w:w="919"/>
              <w:gridCol w:w="8276"/>
            </w:tblGrid>
            <w:tr>
              <w:tblPrEx>
                <w:tblCellMar>
                  <w:top w:w="15" w:type="dxa"/>
                  <w:left w:w="15" w:type="dxa"/>
                  <w:bottom w:w="15" w:type="dxa"/>
                  <w:right w:w="15" w:type="dxa"/>
                </w:tblCellMar>
              </w:tblPrEx>
              <w:tc>
                <w:tcPr>
                  <w:tcW w:w="919" w:type="dxa"/>
                </w:tcPr>
                <w:p>
                  <w:pPr>
                    <w:widowControl/>
                    <w:spacing w:line="375" w:lineRule="atLeast"/>
                    <w:jc w:val="right"/>
                    <w:rPr>
                      <w:rFonts w:ascii="仿宋_GB2312" w:hAnsi="宋体" w:cs="宋体"/>
                      <w:kern w:val="0"/>
                      <w:sz w:val="24"/>
                    </w:rPr>
                  </w:pPr>
                  <w:r>
                    <w:rPr>
                      <w:rFonts w:hint="eastAsia" w:ascii="仿宋_GB2312" w:hAnsi="宋体" w:cs="宋体"/>
                      <w:kern w:val="0"/>
                      <w:sz w:val="24"/>
                    </w:rPr>
                    <w:t>10.1 </w:t>
                  </w:r>
                </w:p>
              </w:tc>
              <w:tc>
                <w:tcPr>
                  <w:tcW w:w="8276"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双方之间的任何通知或书面函件必须以中文写成，以传真、专人送达（包括特快专递）、挂号邮件或电子邮件之形式发送。 </w:t>
                  </w:r>
                </w:p>
              </w:tc>
            </w:tr>
            <w:tr>
              <w:tblPrEx>
                <w:tblCellMar>
                  <w:top w:w="15" w:type="dxa"/>
                  <w:left w:w="15" w:type="dxa"/>
                  <w:bottom w:w="15" w:type="dxa"/>
                  <w:right w:w="15" w:type="dxa"/>
                </w:tblCellMar>
              </w:tblPrEx>
              <w:tc>
                <w:tcPr>
                  <w:tcW w:w="919" w:type="dxa"/>
                </w:tcPr>
                <w:p>
                  <w:pPr>
                    <w:widowControl/>
                    <w:spacing w:line="375" w:lineRule="atLeast"/>
                    <w:jc w:val="right"/>
                    <w:rPr>
                      <w:rFonts w:ascii="仿宋_GB2312" w:hAnsi="宋体" w:cs="宋体"/>
                      <w:kern w:val="0"/>
                      <w:sz w:val="24"/>
                    </w:rPr>
                  </w:pPr>
                  <w:r>
                    <w:rPr>
                      <w:rFonts w:hint="eastAsia" w:ascii="仿宋_GB2312" w:hAnsi="宋体" w:cs="宋体"/>
                      <w:kern w:val="0"/>
                      <w:sz w:val="24"/>
                    </w:rPr>
                    <w:t>10.2 </w:t>
                  </w:r>
                </w:p>
              </w:tc>
              <w:tc>
                <w:tcPr>
                  <w:tcW w:w="8276"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通知及函件之送达为传真形式的，则送达日期应以传真传送记录所显示之确切时间为准，除非发出该传真之时间为该日下午五（5）时之后，或收件一方所在地之时间并非工作日，则收件日期应为收件一方所在地时间之下一个工作日；若为电子邮件形式的，则邮件进入收件方指定之电子邮件系统的时间即视为已送达；若为专人派送时(包括特快专递)的，送达日期以收件一方签收之日期为准；若以挂号邮件发送的，以邮局所出具之收据为凭，送达日期为自寄发日起计的第五(5)个工作日。 </w:t>
                  </w:r>
                </w:p>
              </w:tc>
            </w:tr>
          </w:tbl>
          <w:p>
            <w:pPr>
              <w:widowControl/>
              <w:spacing w:line="375" w:lineRule="atLeast"/>
              <w:jc w:val="left"/>
              <w:rPr>
                <w:rFonts w:ascii="仿宋_GB2312" w:hAnsi="宋体" w:cs="宋体"/>
                <w:kern w:val="0"/>
                <w:sz w:val="24"/>
              </w:rPr>
            </w:pPr>
          </w:p>
        </w:tc>
      </w:tr>
      <w:tr>
        <w:tblPrEx>
          <w:tblCellMar>
            <w:top w:w="15" w:type="dxa"/>
            <w:left w:w="15" w:type="dxa"/>
            <w:bottom w:w="15" w:type="dxa"/>
            <w:right w:w="15" w:type="dxa"/>
          </w:tblCellMar>
        </w:tblPrEx>
        <w:tc>
          <w:tcPr>
            <w:tcW w:w="9225" w:type="dxa"/>
            <w:vAlign w:val="center"/>
          </w:tcPr>
          <w:p>
            <w:pPr>
              <w:widowControl/>
              <w:spacing w:line="375" w:lineRule="atLeast"/>
              <w:jc w:val="left"/>
              <w:rPr>
                <w:rFonts w:ascii="仿宋_GB2312" w:hAnsi="宋体" w:cs="宋体"/>
                <w:b/>
                <w:bCs/>
                <w:kern w:val="0"/>
                <w:sz w:val="24"/>
              </w:rPr>
            </w:pPr>
            <w:r>
              <w:rPr>
                <w:rFonts w:hint="eastAsia" w:ascii="仿宋_GB2312" w:hAnsi="宋体" w:cs="宋体"/>
                <w:b/>
                <w:bCs/>
                <w:kern w:val="0"/>
                <w:sz w:val="24"/>
              </w:rPr>
              <w:t xml:space="preserve">第十一条  合同签署 </w:t>
            </w:r>
          </w:p>
        </w:tc>
      </w:tr>
      <w:tr>
        <w:tblPrEx>
          <w:tblCellMar>
            <w:top w:w="15" w:type="dxa"/>
            <w:left w:w="15" w:type="dxa"/>
            <w:bottom w:w="15" w:type="dxa"/>
            <w:right w:w="15" w:type="dxa"/>
          </w:tblCellMar>
        </w:tblPrEx>
        <w:tc>
          <w:tcPr>
            <w:tcW w:w="9225" w:type="dxa"/>
            <w:vAlign w:val="center"/>
          </w:tcPr>
          <w:tbl>
            <w:tblPr>
              <w:tblStyle w:val="8"/>
              <w:tblW w:w="9195" w:type="dxa"/>
              <w:tblInd w:w="0" w:type="dxa"/>
              <w:tblLayout w:type="fixed"/>
              <w:tblCellMar>
                <w:top w:w="15" w:type="dxa"/>
                <w:left w:w="15" w:type="dxa"/>
                <w:bottom w:w="15" w:type="dxa"/>
                <w:right w:w="15" w:type="dxa"/>
              </w:tblCellMar>
            </w:tblPr>
            <w:tblGrid>
              <w:gridCol w:w="919"/>
              <w:gridCol w:w="8276"/>
            </w:tblGrid>
            <w:tr>
              <w:tc>
                <w:tcPr>
                  <w:tcW w:w="919" w:type="dxa"/>
                </w:tcPr>
                <w:p>
                  <w:pPr>
                    <w:widowControl/>
                    <w:spacing w:line="375" w:lineRule="atLeast"/>
                    <w:jc w:val="right"/>
                    <w:rPr>
                      <w:rFonts w:ascii="仿宋_GB2312" w:hAnsi="宋体" w:cs="宋体"/>
                      <w:kern w:val="0"/>
                      <w:sz w:val="24"/>
                    </w:rPr>
                  </w:pPr>
                  <w:r>
                    <w:rPr>
                      <w:rFonts w:hint="eastAsia" w:ascii="仿宋_GB2312" w:hAnsi="宋体" w:cs="宋体"/>
                      <w:kern w:val="0"/>
                      <w:sz w:val="24"/>
                    </w:rPr>
                    <w:t>11.1 </w:t>
                  </w:r>
                </w:p>
              </w:tc>
              <w:tc>
                <w:tcPr>
                  <w:tcW w:w="8276"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甲乙双方均承认其已审阅、理解本合同及相关附件的全部内容，并同意取代甲乙双方之间此前关于此次合作所做出的任何口头或书面的承诺。甲乙双方均承认并确知：本合同及其相关附件或与本合同相关的各种文件的传真件，仅甲方代表人或乙方代表人的个人签字，而未经甲方或乙方单位加盖单位的合同章，则甲乙双方单位将均不承认其对甲乙双方单位的约束力和法律效力，所有因此造成的一切损失和后果均自行承担，而无权向对方追索。 </w:t>
                  </w:r>
                </w:p>
              </w:tc>
            </w:tr>
            <w:tr>
              <w:tc>
                <w:tcPr>
                  <w:tcW w:w="919" w:type="dxa"/>
                </w:tcPr>
                <w:p>
                  <w:pPr>
                    <w:widowControl/>
                    <w:spacing w:line="375" w:lineRule="atLeast"/>
                    <w:jc w:val="right"/>
                    <w:rPr>
                      <w:rFonts w:ascii="仿宋_GB2312" w:hAnsi="宋体" w:cs="宋体"/>
                      <w:kern w:val="0"/>
                      <w:sz w:val="24"/>
                    </w:rPr>
                  </w:pPr>
                  <w:r>
                    <w:rPr>
                      <w:rFonts w:hint="eastAsia" w:ascii="仿宋_GB2312" w:hAnsi="宋体" w:cs="宋体"/>
                      <w:kern w:val="0"/>
                      <w:sz w:val="24"/>
                    </w:rPr>
                    <w:t>11.2 </w:t>
                  </w:r>
                </w:p>
              </w:tc>
              <w:tc>
                <w:tcPr>
                  <w:tcW w:w="8276"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签署各方充分知悉且已理解本合同及其附件全部内容，加盖合同章予以确认；各方均保证，签字页之签名者已获有效授权并足以代表各方签署本合同。</w:t>
                  </w:r>
                </w:p>
                <w:p>
                  <w:pPr>
                    <w:widowControl/>
                    <w:spacing w:line="375" w:lineRule="atLeast"/>
                    <w:jc w:val="left"/>
                    <w:rPr>
                      <w:rFonts w:ascii="仿宋_GB2312" w:hAnsi="宋体" w:cs="宋体"/>
                      <w:kern w:val="0"/>
                      <w:sz w:val="24"/>
                    </w:rPr>
                  </w:pPr>
                </w:p>
              </w:tc>
            </w:tr>
          </w:tbl>
          <w:p>
            <w:pPr>
              <w:widowControl/>
              <w:spacing w:line="375" w:lineRule="atLeast"/>
              <w:jc w:val="left"/>
              <w:rPr>
                <w:rFonts w:ascii="仿宋_GB2312" w:hAnsi="宋体" w:cs="宋体"/>
                <w:kern w:val="0"/>
                <w:sz w:val="24"/>
              </w:rPr>
            </w:pPr>
          </w:p>
        </w:tc>
      </w:tr>
      <w:tr>
        <w:tblPrEx>
          <w:tblCellMar>
            <w:top w:w="15" w:type="dxa"/>
            <w:left w:w="15" w:type="dxa"/>
            <w:bottom w:w="15" w:type="dxa"/>
            <w:right w:w="15" w:type="dxa"/>
          </w:tblCellMar>
        </w:tblPrEx>
        <w:tc>
          <w:tcPr>
            <w:tcW w:w="9225" w:type="dxa"/>
            <w:vAlign w:val="center"/>
          </w:tcPr>
          <w:p>
            <w:pPr>
              <w:spacing w:line="276" w:lineRule="auto"/>
              <w:rPr>
                <w:rFonts w:ascii="仿宋_GB2312" w:cs="宋体" w:hAnsiTheme="minorEastAsia"/>
                <w:b/>
                <w:bCs/>
                <w:kern w:val="0"/>
                <w:sz w:val="24"/>
              </w:rPr>
            </w:pPr>
            <w:r>
              <w:rPr>
                <w:rFonts w:hint="eastAsia" w:ascii="仿宋_GB2312" w:cs="宋体" w:hAnsiTheme="minorEastAsia"/>
                <w:b/>
                <w:bCs/>
                <w:kern w:val="0"/>
                <w:sz w:val="24"/>
              </w:rPr>
              <w:t xml:space="preserve">第十二条    其他 </w:t>
            </w:r>
          </w:p>
        </w:tc>
      </w:tr>
      <w:tr>
        <w:tblPrEx>
          <w:tblCellMar>
            <w:top w:w="15" w:type="dxa"/>
            <w:left w:w="15" w:type="dxa"/>
            <w:bottom w:w="15" w:type="dxa"/>
            <w:right w:w="15" w:type="dxa"/>
          </w:tblCellMar>
        </w:tblPrEx>
        <w:tc>
          <w:tcPr>
            <w:tcW w:w="9225"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合同一式捌份。合同有以下附件，附件为本合同不可分割的组成部分，与主合同具有同等法律效力：</w:t>
            </w:r>
            <w:r>
              <w:rPr>
                <w:rFonts w:hint="eastAsia" w:ascii="仿宋_GB2312" w:hAnsi="宋体" w:cs="宋体"/>
                <w:kern w:val="0"/>
                <w:sz w:val="24"/>
              </w:rPr>
              <w:br w:type="textWrapping"/>
            </w:r>
            <w:r>
              <w:rPr>
                <w:rFonts w:hint="eastAsia" w:ascii="仿宋_GB2312" w:hAnsi="宋体" w:cs="宋体"/>
                <w:kern w:val="0"/>
                <w:sz w:val="24"/>
              </w:rPr>
              <w:t>  《附件一浙轨一体化出行服务系统（1期）建设需求》</w:t>
            </w:r>
          </w:p>
        </w:tc>
      </w:tr>
      <w:tr>
        <w:tblPrEx>
          <w:tblCellMar>
            <w:top w:w="15" w:type="dxa"/>
            <w:left w:w="15" w:type="dxa"/>
            <w:bottom w:w="15" w:type="dxa"/>
            <w:right w:w="15" w:type="dxa"/>
          </w:tblCellMar>
        </w:tblPrEx>
        <w:tc>
          <w:tcPr>
            <w:tcW w:w="9225"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本页以下为签字盖章部分，无正文。</w:t>
            </w:r>
          </w:p>
        </w:tc>
      </w:tr>
      <w:tr>
        <w:tblPrEx>
          <w:tblCellMar>
            <w:top w:w="15" w:type="dxa"/>
            <w:left w:w="15" w:type="dxa"/>
            <w:bottom w:w="15" w:type="dxa"/>
            <w:right w:w="15" w:type="dxa"/>
          </w:tblCellMar>
        </w:tblPrEx>
        <w:trPr>
          <w:trHeight w:val="750" w:hRule="atLeast"/>
        </w:trPr>
        <w:tc>
          <w:tcPr>
            <w:tcW w:w="9225" w:type="dxa"/>
            <w:vAlign w:val="center"/>
          </w:tcPr>
          <w:p>
            <w:pPr>
              <w:widowControl/>
              <w:spacing w:line="375" w:lineRule="atLeast"/>
              <w:jc w:val="left"/>
              <w:rPr>
                <w:rFonts w:ascii="仿宋_GB2312" w:hAnsi="宋体" w:cs="宋体"/>
                <w:kern w:val="0"/>
                <w:sz w:val="24"/>
              </w:rPr>
            </w:pPr>
          </w:p>
        </w:tc>
      </w:tr>
      <w:tr>
        <w:tblPrEx>
          <w:tblCellMar>
            <w:top w:w="15" w:type="dxa"/>
            <w:left w:w="15" w:type="dxa"/>
            <w:bottom w:w="15" w:type="dxa"/>
            <w:right w:w="15" w:type="dxa"/>
          </w:tblCellMar>
        </w:tblPrEx>
        <w:tc>
          <w:tcPr>
            <w:tcW w:w="9225" w:type="dxa"/>
            <w:vAlign w:val="center"/>
          </w:tcPr>
          <w:tbl>
            <w:tblPr>
              <w:tblStyle w:val="8"/>
              <w:tblW w:w="9195" w:type="dxa"/>
              <w:tblInd w:w="0" w:type="dxa"/>
              <w:tblLayout w:type="fixed"/>
              <w:tblCellMar>
                <w:top w:w="15" w:type="dxa"/>
                <w:left w:w="15" w:type="dxa"/>
                <w:bottom w:w="15" w:type="dxa"/>
                <w:right w:w="15" w:type="dxa"/>
              </w:tblCellMar>
            </w:tblPr>
            <w:tblGrid>
              <w:gridCol w:w="4597"/>
              <w:gridCol w:w="4598"/>
            </w:tblGrid>
            <w:tr>
              <w:tblPrEx>
                <w:tblCellMar>
                  <w:top w:w="15" w:type="dxa"/>
                  <w:left w:w="15" w:type="dxa"/>
                  <w:bottom w:w="15" w:type="dxa"/>
                  <w:right w:w="15" w:type="dxa"/>
                </w:tblCellMar>
              </w:tblPrEx>
              <w:tc>
                <w:tcPr>
                  <w:tcW w:w="4597"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甲方：【                】 </w:t>
                  </w:r>
                </w:p>
              </w:tc>
              <w:tc>
                <w:tcPr>
                  <w:tcW w:w="4598"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乙方：【】 </w:t>
                  </w:r>
                </w:p>
              </w:tc>
            </w:tr>
            <w:tr>
              <w:tblPrEx>
                <w:tblCellMar>
                  <w:top w:w="15" w:type="dxa"/>
                  <w:left w:w="15" w:type="dxa"/>
                  <w:bottom w:w="15" w:type="dxa"/>
                  <w:right w:w="15" w:type="dxa"/>
                </w:tblCellMar>
              </w:tblPrEx>
              <w:tc>
                <w:tcPr>
                  <w:tcW w:w="4597"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（盖章） </w:t>
                  </w:r>
                </w:p>
              </w:tc>
              <w:tc>
                <w:tcPr>
                  <w:tcW w:w="4598"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（盖章） </w:t>
                  </w:r>
                </w:p>
              </w:tc>
            </w:tr>
            <w:tr>
              <w:tblPrEx>
                <w:tblCellMar>
                  <w:top w:w="15" w:type="dxa"/>
                  <w:left w:w="15" w:type="dxa"/>
                  <w:bottom w:w="15" w:type="dxa"/>
                  <w:right w:w="15" w:type="dxa"/>
                </w:tblCellMar>
              </w:tblPrEx>
              <w:tc>
                <w:tcPr>
                  <w:tcW w:w="4597"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法定代表人（负责人）或 </w:t>
                  </w:r>
                </w:p>
              </w:tc>
              <w:tc>
                <w:tcPr>
                  <w:tcW w:w="4598"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法定代表人（负责人）或</w:t>
                  </w:r>
                </w:p>
              </w:tc>
            </w:tr>
            <w:tr>
              <w:tc>
                <w:tcPr>
                  <w:tcW w:w="4597"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授权代表（签字）： </w:t>
                  </w:r>
                </w:p>
              </w:tc>
              <w:tc>
                <w:tcPr>
                  <w:tcW w:w="4598"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授权代表（签字）：</w:t>
                  </w:r>
                </w:p>
              </w:tc>
            </w:tr>
            <w:tr>
              <w:tblPrEx>
                <w:tblCellMar>
                  <w:top w:w="15" w:type="dxa"/>
                  <w:left w:w="15" w:type="dxa"/>
                  <w:bottom w:w="15" w:type="dxa"/>
                  <w:right w:w="15" w:type="dxa"/>
                </w:tblCellMar>
              </w:tblPrEx>
              <w:tc>
                <w:tcPr>
                  <w:tcW w:w="4597"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日期： </w:t>
                  </w:r>
                  <w:r>
                    <w:rPr>
                      <w:rFonts w:ascii="仿宋_GB2312" w:hAnsi="宋体" w:cs="宋体"/>
                      <w:kern w:val="0"/>
                      <w:sz w:val="24"/>
                    </w:rPr>
                    <w:t>2021</w:t>
                  </w:r>
                  <w:r>
                    <w:rPr>
                      <w:rFonts w:hint="eastAsia" w:ascii="仿宋_GB2312" w:hAnsi="宋体" w:cs="宋体"/>
                      <w:kern w:val="0"/>
                      <w:sz w:val="24"/>
                    </w:rPr>
                    <w:t xml:space="preserve">年    月    日 </w:t>
                  </w:r>
                </w:p>
              </w:tc>
              <w:tc>
                <w:tcPr>
                  <w:tcW w:w="4598" w:type="dxa"/>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日期： </w:t>
                  </w:r>
                  <w:r>
                    <w:rPr>
                      <w:rFonts w:ascii="仿宋_GB2312" w:hAnsi="宋体" w:cs="宋体"/>
                      <w:kern w:val="0"/>
                      <w:sz w:val="24"/>
                    </w:rPr>
                    <w:t>2021</w:t>
                  </w:r>
                  <w:r>
                    <w:rPr>
                      <w:rFonts w:hint="eastAsia" w:ascii="仿宋_GB2312" w:hAnsi="宋体" w:cs="宋体"/>
                      <w:kern w:val="0"/>
                      <w:sz w:val="24"/>
                    </w:rPr>
                    <w:t>年    月    日</w:t>
                  </w:r>
                </w:p>
              </w:tc>
            </w:tr>
          </w:tbl>
          <w:p>
            <w:pPr>
              <w:widowControl/>
              <w:spacing w:line="375" w:lineRule="atLeast"/>
              <w:jc w:val="left"/>
              <w:rPr>
                <w:rFonts w:ascii="仿宋_GB2312" w:hAnsi="宋体" w:cs="宋体"/>
                <w:kern w:val="0"/>
                <w:sz w:val="24"/>
              </w:rPr>
            </w:pPr>
          </w:p>
        </w:tc>
      </w:tr>
      <w:bookmarkEnd w:id="0"/>
    </w:tbl>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560" w:firstLineChars="200"/>
        <w:outlineLvl w:val="0"/>
        <w:rPr>
          <w:rFonts w:ascii="黑体" w:hAnsi="黑体" w:eastAsia="黑体"/>
          <w:sz w:val="28"/>
          <w:szCs w:val="28"/>
        </w:rPr>
      </w:pPr>
      <w:bookmarkStart w:id="1" w:name="OLE_LINK2"/>
      <w:bookmarkStart w:id="2" w:name="OLE_LINK1"/>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5.采购需求</w:t>
      </w:r>
    </w:p>
    <w:p>
      <w:pPr>
        <w:widowControl/>
        <w:spacing w:line="440" w:lineRule="exact"/>
        <w:ind w:firstLine="480" w:firstLineChars="200"/>
        <w:outlineLvl w:val="0"/>
        <w:rPr>
          <w:rFonts w:ascii="仿宋_GB2312"/>
          <w:color w:val="000000"/>
          <w:kern w:val="0"/>
          <w:sz w:val="24"/>
        </w:rPr>
      </w:pP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449"/>
        <w:gridCol w:w="7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序号</w:t>
            </w:r>
          </w:p>
        </w:tc>
        <w:tc>
          <w:tcPr>
            <w:tcW w:w="449"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条款名称</w:t>
            </w:r>
          </w:p>
        </w:tc>
        <w:tc>
          <w:tcPr>
            <w:tcW w:w="7623" w:type="dxa"/>
            <w:vAlign w:val="center"/>
          </w:tcPr>
          <w:p>
            <w:pPr>
              <w:spacing w:line="560" w:lineRule="exact"/>
              <w:jc w:val="center"/>
              <w:rPr>
                <w:rFonts w:ascii="仿宋_GB2312"/>
                <w:b/>
                <w:color w:val="000000"/>
                <w:kern w:val="0"/>
                <w:sz w:val="24"/>
              </w:rPr>
            </w:pPr>
            <w:r>
              <w:rPr>
                <w:rFonts w:hint="eastAsia" w:ascii="仿宋_GB2312"/>
                <w:b/>
                <w:color w:val="000000"/>
                <w:kern w:val="0"/>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hint="eastAsia" w:ascii="仿宋_GB2312" w:hAnsi="黑体"/>
                <w:kern w:val="0"/>
                <w:sz w:val="24"/>
              </w:rPr>
              <w:t>1</w:t>
            </w:r>
          </w:p>
        </w:tc>
        <w:tc>
          <w:tcPr>
            <w:tcW w:w="449" w:type="dxa"/>
          </w:tcPr>
          <w:p>
            <w:pPr>
              <w:widowControl/>
              <w:spacing w:line="440" w:lineRule="exact"/>
              <w:jc w:val="center"/>
              <w:outlineLvl w:val="0"/>
              <w:rPr>
                <w:rFonts w:ascii="仿宋_GB2312" w:hAnsi="黑体"/>
                <w:kern w:val="0"/>
                <w:sz w:val="24"/>
              </w:rPr>
            </w:pPr>
            <w:r>
              <w:rPr>
                <w:rFonts w:hint="eastAsia" w:ascii="仿宋_GB2312" w:hAnsi="黑体"/>
                <w:kern w:val="0"/>
                <w:sz w:val="24"/>
              </w:rPr>
              <w:t>服务内容</w:t>
            </w:r>
          </w:p>
        </w:tc>
        <w:tc>
          <w:tcPr>
            <w:tcW w:w="7623" w:type="dxa"/>
          </w:tcPr>
          <w:p>
            <w:pPr>
              <w:spacing w:line="560" w:lineRule="exact"/>
              <w:ind w:firstLine="570"/>
              <w:rPr>
                <w:rFonts w:ascii="仿宋_GB2312"/>
                <w:color w:val="000000"/>
                <w:kern w:val="0"/>
                <w:sz w:val="24"/>
              </w:rPr>
            </w:pPr>
            <w:r>
              <w:rPr>
                <w:rFonts w:hint="eastAsia" w:ascii="仿宋_GB2312"/>
                <w:color w:val="000000"/>
                <w:kern w:val="0"/>
                <w:sz w:val="24"/>
              </w:rPr>
              <w:t>本项目服务内容包含但不限于以下</w:t>
            </w:r>
            <w:r>
              <w:rPr>
                <w:rFonts w:ascii="仿宋_GB2312"/>
                <w:color w:val="000000"/>
                <w:kern w:val="0"/>
                <w:sz w:val="24"/>
              </w:rPr>
              <w:t>1</w:t>
            </w:r>
            <w:r>
              <w:rPr>
                <w:rFonts w:hint="eastAsia" w:ascii="仿宋_GB2312"/>
                <w:color w:val="000000"/>
                <w:kern w:val="0"/>
                <w:sz w:val="24"/>
              </w:rPr>
              <w:t xml:space="preserve">项： </w:t>
            </w:r>
          </w:p>
          <w:p>
            <w:pPr>
              <w:spacing w:line="560" w:lineRule="exact"/>
              <w:ind w:firstLine="570"/>
              <w:rPr>
                <w:rFonts w:ascii="仿宋_GB2312"/>
                <w:color w:val="000000"/>
                <w:kern w:val="0"/>
                <w:sz w:val="24"/>
              </w:rPr>
            </w:pPr>
            <w:r>
              <w:rPr>
                <w:rFonts w:hint="eastAsia" w:ascii="仿宋_GB2312"/>
                <w:kern w:val="0"/>
                <w:sz w:val="24"/>
              </w:rPr>
              <w:t>（1）一体化出行服务系统开发及服务。</w:t>
            </w:r>
          </w:p>
          <w:p>
            <w:pPr>
              <w:spacing w:line="560" w:lineRule="exact"/>
              <w:ind w:firstLine="570"/>
              <w:rPr>
                <w:rFonts w:ascii="仿宋_GB2312"/>
                <w:color w:val="000000"/>
                <w:kern w:val="0"/>
                <w:sz w:val="24"/>
              </w:rPr>
            </w:pPr>
            <w:r>
              <w:rPr>
                <w:rFonts w:hint="eastAsia" w:ascii="仿宋_GB2312"/>
                <w:color w:val="000000"/>
                <w:kern w:val="0"/>
                <w:sz w:val="24"/>
              </w:rPr>
              <w:t>详见</w:t>
            </w:r>
            <w:r>
              <w:rPr>
                <w:rFonts w:hint="eastAsia" w:ascii="仿宋_GB2312" w:hAnsi="宋体" w:cs="宋体"/>
                <w:kern w:val="0"/>
                <w:sz w:val="24"/>
              </w:rPr>
              <w:t>《附件一浙轨一体化出行服务系统（1期）建设需求》</w:t>
            </w:r>
          </w:p>
          <w:p>
            <w:pPr>
              <w:spacing w:line="560" w:lineRule="exact"/>
              <w:rPr>
                <w:rFonts w:ascii="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hint="eastAsia" w:ascii="仿宋_GB2312" w:hAnsi="黑体"/>
                <w:kern w:val="0"/>
                <w:sz w:val="24"/>
              </w:rPr>
              <w:t>2</w:t>
            </w:r>
          </w:p>
        </w:tc>
        <w:tc>
          <w:tcPr>
            <w:tcW w:w="449"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服务范围</w:t>
            </w:r>
          </w:p>
        </w:tc>
        <w:tc>
          <w:tcPr>
            <w:tcW w:w="7623" w:type="dxa"/>
          </w:tcPr>
          <w:p>
            <w:pPr>
              <w:widowControl/>
              <w:spacing w:line="440" w:lineRule="exact"/>
              <w:ind w:firstLine="480" w:firstLineChars="200"/>
              <w:outlineLvl w:val="0"/>
              <w:rPr>
                <w:rFonts w:ascii="仿宋_GB2312"/>
                <w:kern w:val="0"/>
                <w:sz w:val="24"/>
              </w:rPr>
            </w:pPr>
            <w:r>
              <w:rPr>
                <w:rFonts w:hint="eastAsia" w:ascii="仿宋_GB2312"/>
                <w:kern w:val="0"/>
                <w:sz w:val="24"/>
              </w:rPr>
              <w:t>本项目主要服务我单位浙轨一体化出行服务系统，但因我单位为集团性公司，供应商需协助我单位进行总部及下属子（分）公司公众号特定功能开发。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ascii="仿宋_GB2312" w:hAnsi="黑体"/>
                <w:kern w:val="0"/>
                <w:sz w:val="24"/>
              </w:rPr>
              <w:t>3</w:t>
            </w:r>
          </w:p>
        </w:tc>
        <w:tc>
          <w:tcPr>
            <w:tcW w:w="449"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服务方式和时限要求</w:t>
            </w:r>
          </w:p>
        </w:tc>
        <w:tc>
          <w:tcPr>
            <w:tcW w:w="7623" w:type="dxa"/>
          </w:tcPr>
          <w:p>
            <w:pPr>
              <w:spacing w:line="560" w:lineRule="exact"/>
              <w:ind w:firstLine="480" w:firstLineChars="200"/>
              <w:rPr>
                <w:rFonts w:ascii="仿宋_GB2312"/>
                <w:color w:val="000000"/>
                <w:sz w:val="24"/>
              </w:rPr>
            </w:pPr>
            <w:r>
              <w:rPr>
                <w:rFonts w:hint="eastAsia" w:ascii="仿宋_GB2312"/>
                <w:color w:val="000000"/>
                <w:sz w:val="24"/>
              </w:rPr>
              <w:t>（1）响应方应在服务过程中指定专人向需方或需方指定人员汇报沟通，能及时满足需方要求，完成项目工作任务。</w:t>
            </w:r>
          </w:p>
          <w:p>
            <w:pPr>
              <w:spacing w:line="560" w:lineRule="exact"/>
              <w:ind w:firstLine="480" w:firstLineChars="200"/>
              <w:rPr>
                <w:rFonts w:ascii="仿宋_GB2312"/>
                <w:color w:val="000000"/>
                <w:kern w:val="0"/>
                <w:sz w:val="24"/>
              </w:rPr>
            </w:pPr>
            <w:r>
              <w:rPr>
                <w:rFonts w:hint="eastAsia" w:ascii="仿宋_GB2312"/>
                <w:color w:val="000000"/>
                <w:sz w:val="24"/>
              </w:rPr>
              <w:t>（</w:t>
            </w:r>
            <w:r>
              <w:rPr>
                <w:rFonts w:ascii="仿宋_GB2312"/>
                <w:color w:val="000000"/>
                <w:sz w:val="24"/>
              </w:rPr>
              <w:t>2</w:t>
            </w:r>
            <w:r>
              <w:rPr>
                <w:rFonts w:hint="eastAsia" w:ascii="仿宋_GB2312"/>
                <w:color w:val="000000"/>
                <w:sz w:val="24"/>
              </w:rPr>
              <w:t>）响应方应及时向需方提供免费维保服务，电话、邮件、远程等技术支持服务要求1小时内响应。</w:t>
            </w:r>
          </w:p>
          <w:p>
            <w:pPr>
              <w:spacing w:line="560" w:lineRule="exact"/>
              <w:ind w:firstLine="480" w:firstLineChars="200"/>
              <w:rPr>
                <w:rFonts w:ascii="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ascii="仿宋_GB2312" w:hAnsi="黑体"/>
                <w:kern w:val="0"/>
                <w:sz w:val="24"/>
              </w:rPr>
              <w:t>4</w:t>
            </w:r>
          </w:p>
        </w:tc>
        <w:tc>
          <w:tcPr>
            <w:tcW w:w="449"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保密</w:t>
            </w:r>
          </w:p>
        </w:tc>
        <w:tc>
          <w:tcPr>
            <w:tcW w:w="7623" w:type="dxa"/>
          </w:tcPr>
          <w:p>
            <w:pPr>
              <w:widowControl/>
              <w:spacing w:line="440" w:lineRule="exact"/>
              <w:ind w:firstLine="480" w:firstLineChars="200"/>
              <w:outlineLvl w:val="0"/>
              <w:rPr>
                <w:rFonts w:ascii="仿宋_GB2312" w:hAnsi="黑体"/>
                <w:kern w:val="0"/>
                <w:sz w:val="24"/>
              </w:rPr>
            </w:pPr>
            <w:r>
              <w:rPr>
                <w:rFonts w:hint="eastAsia" w:ascii="仿宋_GB2312"/>
                <w:color w:val="000000"/>
                <w:kern w:val="0"/>
                <w:sz w:val="24"/>
              </w:rPr>
              <w:t>项目的所有阶段，将严格遵循保密原则，服务过程中涉及到需方的机型配置、IP地址、软件等信息不得向第三方泄露，任何用户信息均属保密信息，不得泄露给第三方单位或第三人，不得利用这些信息损害用户利益。签订保密协议，承诺未经允许不向其他任何第三方泄露有关信息系统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hint="eastAsia" w:ascii="仿宋_GB2312"/>
                <w:color w:val="000000"/>
                <w:kern w:val="0"/>
                <w:sz w:val="24"/>
              </w:rPr>
              <w:t>7</w:t>
            </w:r>
          </w:p>
        </w:tc>
        <w:tc>
          <w:tcPr>
            <w:tcW w:w="449"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服务期限</w:t>
            </w:r>
          </w:p>
        </w:tc>
        <w:tc>
          <w:tcPr>
            <w:tcW w:w="7623" w:type="dxa"/>
          </w:tcPr>
          <w:p>
            <w:pPr>
              <w:widowControl/>
              <w:spacing w:line="440" w:lineRule="exact"/>
              <w:ind w:firstLine="480" w:firstLineChars="200"/>
              <w:outlineLvl w:val="0"/>
              <w:rPr>
                <w:rFonts w:ascii="仿宋_GB2312"/>
                <w:kern w:val="0"/>
                <w:sz w:val="24"/>
              </w:rPr>
            </w:pPr>
            <w:r>
              <w:rPr>
                <w:rFonts w:hint="eastAsia" w:ascii="仿宋_GB2312"/>
                <w:kern w:val="0"/>
                <w:sz w:val="24"/>
              </w:rPr>
              <w:t>在合同签订起6个月内完成项目开发工作并实现系统上线，</w:t>
            </w:r>
            <w:r>
              <w:rPr>
                <w:rFonts w:hint="eastAsia" w:ascii="仿宋_GB2312" w:hAnsi="宋体" w:cs="宋体"/>
                <w:kern w:val="0"/>
                <w:sz w:val="24"/>
              </w:rPr>
              <w:t>免费维保期自项目验收完成之日起1</w:t>
            </w:r>
            <w:r>
              <w:rPr>
                <w:rFonts w:ascii="仿宋_GB2312" w:hAnsi="宋体" w:cs="宋体"/>
                <w:kern w:val="0"/>
                <w:sz w:val="24"/>
              </w:rPr>
              <w:t>2</w:t>
            </w:r>
            <w:r>
              <w:rPr>
                <w:rFonts w:hint="eastAsia" w:ascii="仿宋_GB2312" w:hAnsi="宋体" w:cs="宋体"/>
                <w:kern w:val="0"/>
                <w:sz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hint="eastAsia" w:ascii="仿宋_GB2312" w:hAnsi="黑体"/>
                <w:kern w:val="0"/>
                <w:sz w:val="24"/>
              </w:rPr>
              <w:t>8</w:t>
            </w:r>
          </w:p>
        </w:tc>
        <w:tc>
          <w:tcPr>
            <w:tcW w:w="449" w:type="dxa"/>
          </w:tcPr>
          <w:p>
            <w:pPr>
              <w:widowControl/>
              <w:spacing w:line="440" w:lineRule="exact"/>
              <w:jc w:val="center"/>
              <w:outlineLvl w:val="0"/>
              <w:rPr>
                <w:rFonts w:ascii="仿宋_GB2312" w:hAnsi="黑体"/>
                <w:kern w:val="0"/>
                <w:sz w:val="24"/>
              </w:rPr>
            </w:pPr>
            <w:r>
              <w:rPr>
                <w:rFonts w:hint="eastAsia" w:ascii="仿宋_GB2312" w:hAnsi="黑体"/>
                <w:kern w:val="0"/>
                <w:sz w:val="24"/>
              </w:rPr>
              <w:t>项目预算</w:t>
            </w:r>
          </w:p>
        </w:tc>
        <w:tc>
          <w:tcPr>
            <w:tcW w:w="7623" w:type="dxa"/>
          </w:tcPr>
          <w:p>
            <w:pPr>
              <w:widowControl/>
              <w:spacing w:line="440" w:lineRule="exact"/>
              <w:ind w:firstLine="480" w:firstLineChars="200"/>
              <w:outlineLvl w:val="0"/>
              <w:rPr>
                <w:rFonts w:ascii="仿宋_GB2312"/>
                <w:color w:val="000000"/>
                <w:kern w:val="0"/>
                <w:sz w:val="24"/>
              </w:rPr>
            </w:pPr>
            <w:r>
              <w:rPr>
                <w:rFonts w:hint="eastAsia" w:ascii="仿宋_GB2312"/>
                <w:kern w:val="0"/>
                <w:sz w:val="24"/>
              </w:rPr>
              <w:t>本项目预算不高于人民币</w:t>
            </w:r>
            <w:r>
              <w:rPr>
                <w:rFonts w:ascii="仿宋_GB2312"/>
                <w:kern w:val="0"/>
                <w:sz w:val="24"/>
                <w:u w:val="single"/>
              </w:rPr>
              <w:t>47</w:t>
            </w:r>
            <w:r>
              <w:rPr>
                <w:rFonts w:hint="eastAsia" w:ascii="仿宋_GB2312"/>
                <w:kern w:val="0"/>
                <w:sz w:val="24"/>
              </w:rPr>
              <w:t>万元，合同期限内我单位如有本项目采购内容以外的特别系统开发需求，视具体服务难易程度结合市场行情另行协商定价。</w:t>
            </w:r>
          </w:p>
        </w:tc>
      </w:tr>
    </w:tbl>
    <w:p>
      <w:pPr>
        <w:widowControl/>
        <w:spacing w:line="440" w:lineRule="exact"/>
        <w:ind w:firstLine="560" w:firstLineChars="200"/>
        <w:outlineLvl w:val="0"/>
        <w:rPr>
          <w:rFonts w:ascii="黑体" w:hAnsi="黑体" w:eastAsia="黑体"/>
          <w:sz w:val="28"/>
          <w:szCs w:val="28"/>
        </w:rPr>
      </w:pPr>
    </w:p>
    <w:bookmarkEnd w:id="1"/>
    <w:bookmarkEnd w:id="2"/>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6.响应文件格式</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响应文件应包括：</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（1）响应书（附件二）；</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2</w:t>
      </w:r>
      <w:r>
        <w:rPr>
          <w:rFonts w:hint="eastAsia" w:ascii="仿宋_GB2312" w:eastAsia="仿宋_GB2312"/>
          <w:sz w:val="24"/>
          <w:szCs w:val="28"/>
        </w:rPr>
        <w:t>）法定代表人授权书（附件三）；</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3</w:t>
      </w:r>
      <w:r>
        <w:rPr>
          <w:rFonts w:hint="eastAsia" w:ascii="仿宋_GB2312" w:eastAsia="仿宋_GB2312"/>
          <w:sz w:val="24"/>
          <w:szCs w:val="28"/>
        </w:rPr>
        <w:t>）资质要求表（附件四）；</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4</w:t>
      </w:r>
      <w:r>
        <w:rPr>
          <w:rFonts w:hint="eastAsia" w:ascii="仿宋_GB2312" w:eastAsia="仿宋_GB2312"/>
          <w:sz w:val="24"/>
          <w:szCs w:val="28"/>
        </w:rPr>
        <w:t>）响应方营业执照复印件、企业资质证书；</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5</w:t>
      </w:r>
      <w:r>
        <w:rPr>
          <w:rFonts w:hint="eastAsia" w:ascii="仿宋_GB2312" w:eastAsia="仿宋_GB2312"/>
          <w:sz w:val="24"/>
          <w:szCs w:val="28"/>
        </w:rPr>
        <w:t>）项目业绩表（附件五）；</w:t>
      </w:r>
    </w:p>
    <w:p>
      <w:pPr>
        <w:pStyle w:val="15"/>
        <w:spacing w:line="560" w:lineRule="exact"/>
        <w:ind w:left="314" w:leftChars="98" w:firstLine="120" w:firstLineChars="50"/>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6</w:t>
      </w:r>
      <w:r>
        <w:rPr>
          <w:rFonts w:hint="eastAsia" w:ascii="仿宋_GB2312" w:eastAsia="仿宋_GB2312"/>
          <w:sz w:val="24"/>
          <w:szCs w:val="28"/>
        </w:rPr>
        <w:t>）项目业绩证明材料；</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7</w:t>
      </w:r>
      <w:r>
        <w:rPr>
          <w:rFonts w:hint="eastAsia" w:ascii="仿宋_GB2312" w:eastAsia="仿宋_GB2312"/>
          <w:sz w:val="24"/>
          <w:szCs w:val="28"/>
        </w:rPr>
        <w:t>）报价单（附件六）；</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8</w:t>
      </w:r>
      <w:r>
        <w:rPr>
          <w:rFonts w:hint="eastAsia" w:ascii="仿宋_GB2312" w:eastAsia="仿宋_GB2312"/>
          <w:sz w:val="24"/>
          <w:szCs w:val="28"/>
        </w:rPr>
        <w:t>）项目方案；</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9</w:t>
      </w:r>
      <w:r>
        <w:rPr>
          <w:rFonts w:hint="eastAsia" w:ascii="仿宋_GB2312" w:eastAsia="仿宋_GB2312"/>
          <w:sz w:val="24"/>
          <w:szCs w:val="28"/>
        </w:rPr>
        <w:t>）其他方案及建议。</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本项目报价以人民币报价。报价为作为浙轨一体化出行服务系统（1期）内容及相关要求的所有费用（包括但不限于咨询费、差旅费、办公费用、利润、税费、风险因素等服务内容和范围所需全部费用）。为营造良性的竞争氛围和杜绝恶意的竞争行为，评审小组有权对报价的真实有效性作出判断。</w:t>
      </w:r>
    </w:p>
    <w:p>
      <w:pPr>
        <w:widowControl/>
        <w:spacing w:line="440" w:lineRule="exact"/>
        <w:ind w:firstLine="560" w:firstLineChars="200"/>
        <w:outlineLvl w:val="0"/>
        <w:rPr>
          <w:rFonts w:ascii="黑体" w:hAnsi="黑体" w:eastAsia="黑体"/>
          <w:sz w:val="28"/>
        </w:rPr>
      </w:pPr>
      <w:r>
        <w:rPr>
          <w:rFonts w:hint="eastAsia" w:ascii="黑体" w:hAnsi="黑体" w:eastAsia="黑体"/>
          <w:sz w:val="28"/>
        </w:rPr>
        <w:t>7.其他内容</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（1）响应文件需打印或用不褪色的墨水填写。响应文件的装订顺序应按本文件第6条顺序编制。</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（2）所有响应文件正本均须由响应方盖章，并由授权代表签署。</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（3）响应文件正本壹份，副本壹份，其中响应文件（3）、（4）、（5）、（6）、（7）、（8）、（9）需提供</w:t>
      </w:r>
      <w:r>
        <w:rPr>
          <w:rFonts w:hint="eastAsia" w:ascii="仿宋_GB2312" w:eastAsia="仿宋_GB2312"/>
          <w:b/>
          <w:color w:val="000000"/>
          <w:sz w:val="24"/>
          <w:szCs w:val="28"/>
        </w:rPr>
        <w:t>副本5份</w:t>
      </w:r>
      <w:r>
        <w:rPr>
          <w:rFonts w:hint="eastAsia" w:ascii="仿宋_GB2312" w:eastAsia="仿宋_GB2312"/>
          <w:color w:val="000000"/>
          <w:sz w:val="24"/>
          <w:szCs w:val="28"/>
        </w:rPr>
        <w:t>。响应方应将响应文件正本和副本分别用信封密封，并在封面上写明采购项目名称、响应方名称及“正本”或“副本”字样。正本、副本同时提交给需方。</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（4）如果响应方未加写标记，需方对响应方文件的误投和提前启封不负责任。</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（5）响应文件的修改</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响应文件提交截止时间（2021年</w:t>
      </w:r>
      <w:r>
        <w:rPr>
          <w:rFonts w:ascii="仿宋_GB2312" w:eastAsia="仿宋_GB2312"/>
          <w:color w:val="000000"/>
          <w:sz w:val="24"/>
          <w:szCs w:val="28"/>
        </w:rPr>
        <w:t>8</w:t>
      </w:r>
      <w:r>
        <w:rPr>
          <w:rFonts w:hint="eastAsia" w:ascii="仿宋_GB2312" w:eastAsia="仿宋_GB2312"/>
          <w:color w:val="000000"/>
          <w:sz w:val="24"/>
          <w:szCs w:val="28"/>
        </w:rPr>
        <w:t>月</w:t>
      </w:r>
      <w:r>
        <w:rPr>
          <w:rFonts w:ascii="仿宋_GB2312" w:eastAsia="仿宋_GB2312"/>
          <w:color w:val="000000"/>
          <w:sz w:val="24"/>
          <w:szCs w:val="28"/>
        </w:rPr>
        <w:t>4</w:t>
      </w:r>
      <w:r>
        <w:rPr>
          <w:rFonts w:hint="eastAsia" w:ascii="仿宋_GB2312" w:eastAsia="仿宋_GB2312"/>
          <w:color w:val="000000"/>
          <w:sz w:val="24"/>
          <w:szCs w:val="28"/>
        </w:rPr>
        <w:t>日14时0分）前（北京时间），响应方可以以书面形式向需方递交修改申请，需方同意后，响应方可对文件提出补充和修改，相应部分以最后的补充和修改为准。该书面材料应密封，由响应方代表签字。</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（6）响应文件不得涂改和增删，如有错漏必须修改，修改处由同一签署人签字或盖章。</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（7）由于字迹模糊或表达不清引起的后果由响应方负责。</w:t>
      </w:r>
      <w:bookmarkStart w:id="3" w:name="_Toc503280563"/>
      <w:bookmarkStart w:id="4" w:name="_Toc417288481"/>
    </w:p>
    <w:p>
      <w:pPr>
        <w:pStyle w:val="15"/>
        <w:spacing w:line="560" w:lineRule="exact"/>
        <w:ind w:firstLine="434" w:firstLineChars="181"/>
        <w:rPr>
          <w:rFonts w:ascii="仿宋_GB2312" w:eastAsia="仿宋_GB2312"/>
          <w:color w:val="000000"/>
          <w:sz w:val="24"/>
          <w:szCs w:val="28"/>
        </w:rPr>
      </w:pPr>
    </w:p>
    <w:p>
      <w:pPr>
        <w:pStyle w:val="15"/>
        <w:spacing w:line="560" w:lineRule="exact"/>
        <w:ind w:firstLine="434" w:firstLineChars="181"/>
        <w:rPr>
          <w:rFonts w:ascii="仿宋_GB2312" w:eastAsia="仿宋_GB2312"/>
          <w:color w:val="000000"/>
          <w:sz w:val="24"/>
          <w:szCs w:val="28"/>
        </w:rPr>
      </w:pPr>
    </w:p>
    <w:p>
      <w:pPr>
        <w:pStyle w:val="15"/>
        <w:spacing w:line="560" w:lineRule="exact"/>
        <w:ind w:firstLine="434" w:firstLineChars="181"/>
        <w:rPr>
          <w:rFonts w:ascii="仿宋_GB2312" w:eastAsia="仿宋_GB2312"/>
          <w:color w:val="000000"/>
          <w:sz w:val="24"/>
          <w:szCs w:val="28"/>
        </w:rPr>
      </w:pPr>
    </w:p>
    <w:p>
      <w:pPr>
        <w:pStyle w:val="15"/>
        <w:spacing w:line="560" w:lineRule="exact"/>
        <w:ind w:firstLine="434" w:firstLineChars="181"/>
        <w:rPr>
          <w:rFonts w:ascii="仿宋_GB2312" w:eastAsia="仿宋_GB2312"/>
          <w:color w:val="000000"/>
          <w:sz w:val="24"/>
          <w:szCs w:val="28"/>
        </w:rPr>
      </w:pPr>
    </w:p>
    <w:p>
      <w:pPr>
        <w:pStyle w:val="15"/>
        <w:spacing w:line="560" w:lineRule="exact"/>
        <w:ind w:firstLine="434" w:firstLineChars="181"/>
        <w:rPr>
          <w:rFonts w:ascii="仿宋_GB2312" w:eastAsia="仿宋_GB2312"/>
          <w:color w:val="000000"/>
          <w:sz w:val="24"/>
          <w:szCs w:val="28"/>
        </w:rPr>
      </w:pPr>
    </w:p>
    <w:p>
      <w:pPr>
        <w:pStyle w:val="15"/>
        <w:spacing w:line="560" w:lineRule="exact"/>
        <w:ind w:firstLine="434" w:firstLineChars="181"/>
        <w:rPr>
          <w:rFonts w:ascii="仿宋_GB2312" w:eastAsia="仿宋_GB2312"/>
          <w:color w:val="000000"/>
          <w:sz w:val="24"/>
          <w:szCs w:val="28"/>
        </w:rPr>
      </w:pPr>
    </w:p>
    <w:p>
      <w:pPr>
        <w:pStyle w:val="15"/>
        <w:spacing w:line="560" w:lineRule="exact"/>
        <w:ind w:firstLine="0" w:firstLineChars="0"/>
        <w:rPr>
          <w:rFonts w:hint="eastAsia" w:ascii="仿宋_GB2312" w:eastAsia="仿宋_GB2312"/>
          <w:color w:val="000000"/>
          <w:sz w:val="24"/>
          <w:szCs w:val="28"/>
        </w:rPr>
      </w:pPr>
    </w:p>
    <w:p>
      <w:pPr>
        <w:pStyle w:val="15"/>
        <w:spacing w:line="560" w:lineRule="exact"/>
        <w:ind w:firstLine="0" w:firstLineChars="0"/>
        <w:rPr>
          <w:rFonts w:hint="eastAsia" w:ascii="仿宋_GB2312" w:eastAsia="仿宋_GB2312"/>
          <w:color w:val="000000"/>
          <w:sz w:val="24"/>
          <w:szCs w:val="28"/>
        </w:rPr>
      </w:pPr>
    </w:p>
    <w:p>
      <w:pPr>
        <w:pStyle w:val="15"/>
        <w:spacing w:line="560" w:lineRule="exact"/>
        <w:ind w:firstLine="0" w:firstLineChars="0"/>
        <w:rPr>
          <w:rFonts w:ascii="仿宋_GB2312" w:eastAsia="仿宋_GB2312"/>
          <w:color w:val="000000"/>
          <w:sz w:val="24"/>
          <w:szCs w:val="28"/>
        </w:rPr>
      </w:pPr>
      <w:bookmarkStart w:id="21" w:name="_GoBack"/>
      <w:bookmarkEnd w:id="21"/>
      <w:r>
        <w:rPr>
          <w:rFonts w:hint="eastAsia" w:ascii="仿宋_GB2312" w:eastAsia="仿宋_GB2312"/>
          <w:color w:val="000000"/>
          <w:sz w:val="24"/>
          <w:szCs w:val="28"/>
        </w:rPr>
        <w:t>附件一</w:t>
      </w:r>
    </w:p>
    <w:p>
      <w:pPr>
        <w:pStyle w:val="15"/>
        <w:spacing w:line="560" w:lineRule="exact"/>
        <w:ind w:firstLine="0" w:firstLineChars="0"/>
        <w:rPr>
          <w:rFonts w:ascii="仿宋_GB2312" w:eastAsia="仿宋_GB2312"/>
          <w:color w:val="000000"/>
          <w:sz w:val="24"/>
          <w:szCs w:val="28"/>
        </w:rPr>
      </w:pPr>
      <w:r>
        <w:rPr>
          <w:rFonts w:hint="eastAsia" w:ascii="黑体" w:hAnsi="黑体" w:eastAsia="黑体"/>
          <w:color w:val="000000"/>
          <w:szCs w:val="32"/>
        </w:rPr>
        <w:t xml:space="preserve">  </w:t>
      </w:r>
      <w:r>
        <w:rPr>
          <w:rFonts w:ascii="黑体" w:hAnsi="黑体" w:eastAsia="黑体" w:cstheme="minorBidi"/>
          <w:color w:val="000000"/>
          <w:sz w:val="32"/>
          <w:szCs w:val="32"/>
        </w:rPr>
        <w:t xml:space="preserve">   </w:t>
      </w:r>
      <w:r>
        <w:rPr>
          <w:rFonts w:hint="eastAsia" w:ascii="黑体" w:hAnsi="黑体" w:eastAsia="黑体" w:cstheme="minorBidi"/>
          <w:color w:val="000000"/>
          <w:sz w:val="32"/>
          <w:szCs w:val="32"/>
        </w:rPr>
        <w:t>浙轨一体化出行服务系统（</w:t>
      </w:r>
      <w:r>
        <w:rPr>
          <w:rFonts w:ascii="黑体" w:hAnsi="黑体" w:eastAsia="黑体" w:cstheme="minorBidi"/>
          <w:color w:val="000000"/>
          <w:sz w:val="32"/>
          <w:szCs w:val="32"/>
        </w:rPr>
        <w:t>1</w:t>
      </w:r>
      <w:r>
        <w:rPr>
          <w:rFonts w:hint="eastAsia" w:ascii="黑体" w:hAnsi="黑体" w:eastAsia="黑体" w:cstheme="minorBidi"/>
          <w:color w:val="000000"/>
          <w:sz w:val="32"/>
          <w:szCs w:val="32"/>
        </w:rPr>
        <w:t>期）建设需求</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浙轨一体化出行服务系统”，</w:t>
      </w:r>
      <w:r>
        <w:rPr>
          <w:rFonts w:hint="eastAsia"/>
        </w:rPr>
        <w:t xml:space="preserve"> </w:t>
      </w:r>
      <w:r>
        <w:rPr>
          <w:rFonts w:hint="eastAsia" w:ascii="仿宋_GB2312" w:eastAsia="仿宋_GB2312"/>
          <w:color w:val="000000"/>
          <w:sz w:val="24"/>
          <w:szCs w:val="28"/>
        </w:rPr>
        <w:t>主要包括会员系统、一体化出行小程序，实现会员积分、乘车服务、主题活动、资源招商等功能。</w:t>
      </w:r>
    </w:p>
    <w:p>
      <w:pPr>
        <w:pStyle w:val="15"/>
        <w:numPr>
          <w:ilvl w:val="0"/>
          <w:numId w:val="2"/>
        </w:numPr>
        <w:spacing w:line="560" w:lineRule="exact"/>
        <w:ind w:firstLineChars="0"/>
        <w:rPr>
          <w:rFonts w:ascii="仿宋_GB2312" w:eastAsia="仿宋_GB2312"/>
          <w:color w:val="000000"/>
          <w:sz w:val="24"/>
          <w:szCs w:val="28"/>
        </w:rPr>
      </w:pPr>
      <w:r>
        <w:rPr>
          <w:rFonts w:hint="eastAsia" w:ascii="仿宋_GB2312" w:eastAsia="仿宋_GB2312"/>
          <w:color w:val="000000"/>
          <w:sz w:val="24"/>
          <w:szCs w:val="28"/>
        </w:rPr>
        <w:t>详细需求</w:t>
      </w:r>
    </w:p>
    <w:tbl>
      <w:tblPr>
        <w:tblStyle w:val="8"/>
        <w:tblW w:w="8158" w:type="dxa"/>
        <w:tblInd w:w="113" w:type="dxa"/>
        <w:tblLayout w:type="autofit"/>
        <w:tblCellMar>
          <w:top w:w="0" w:type="dxa"/>
          <w:left w:w="108" w:type="dxa"/>
          <w:bottom w:w="0" w:type="dxa"/>
          <w:right w:w="108" w:type="dxa"/>
        </w:tblCellMar>
      </w:tblPr>
      <w:tblGrid>
        <w:gridCol w:w="438"/>
        <w:gridCol w:w="636"/>
        <w:gridCol w:w="777"/>
        <w:gridCol w:w="990"/>
        <w:gridCol w:w="5317"/>
      </w:tblGrid>
      <w:tr>
        <w:tblPrEx>
          <w:tblCellMar>
            <w:top w:w="0" w:type="dxa"/>
            <w:left w:w="108" w:type="dxa"/>
            <w:bottom w:w="0" w:type="dxa"/>
            <w:right w:w="108" w:type="dxa"/>
          </w:tblCellMar>
        </w:tblPrEx>
        <w:trPr>
          <w:trHeight w:val="751" w:hRule="atLeast"/>
        </w:trPr>
        <w:tc>
          <w:tcPr>
            <w:tcW w:w="4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序号</w:t>
            </w:r>
          </w:p>
        </w:tc>
        <w:tc>
          <w:tcPr>
            <w:tcW w:w="6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系统</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模块</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功能</w:t>
            </w:r>
          </w:p>
        </w:tc>
        <w:tc>
          <w:tcPr>
            <w:tcW w:w="53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功能描述</w:t>
            </w:r>
          </w:p>
        </w:tc>
      </w:tr>
      <w:tr>
        <w:tblPrEx>
          <w:tblCellMar>
            <w:top w:w="0" w:type="dxa"/>
            <w:left w:w="108" w:type="dxa"/>
            <w:bottom w:w="0" w:type="dxa"/>
            <w:right w:w="108" w:type="dxa"/>
          </w:tblCellMar>
        </w:tblPrEx>
        <w:trPr>
          <w:trHeight w:val="928"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w:t>
            </w:r>
          </w:p>
        </w:tc>
        <w:tc>
          <w:tcPr>
            <w:tcW w:w="636"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小程序</w:t>
            </w:r>
          </w:p>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w:t>
            </w:r>
          </w:p>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会员系统</w:t>
            </w:r>
          </w:p>
        </w:tc>
        <w:tc>
          <w:tcPr>
            <w:tcW w:w="7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出行服务</w:t>
            </w:r>
          </w:p>
        </w:tc>
        <w:tc>
          <w:tcPr>
            <w:tcW w:w="9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线路查询</w:t>
            </w:r>
          </w:p>
        </w:tc>
        <w:tc>
          <w:tcPr>
            <w:tcW w:w="53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实现杭海城际线、杭州地铁线路、温州s1线乘车线路查询，实现杭海城际线，温州s1线各站点出入口信息查询。</w:t>
            </w:r>
          </w:p>
        </w:tc>
      </w:tr>
      <w:tr>
        <w:tblPrEx>
          <w:tblCellMar>
            <w:top w:w="0" w:type="dxa"/>
            <w:left w:w="108" w:type="dxa"/>
            <w:bottom w:w="0" w:type="dxa"/>
            <w:right w:w="108" w:type="dxa"/>
          </w:tblCellMar>
        </w:tblPrEx>
        <w:trPr>
          <w:trHeight w:val="928"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2</w:t>
            </w:r>
          </w:p>
        </w:tc>
        <w:tc>
          <w:tcPr>
            <w:tcW w:w="63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7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9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电子发票</w:t>
            </w:r>
          </w:p>
        </w:tc>
        <w:tc>
          <w:tcPr>
            <w:tcW w:w="53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杭海城际线根据自动同步的乘车记录开票，支持合并开票；温州S1线根据线下确认金额后开票。</w:t>
            </w:r>
          </w:p>
        </w:tc>
      </w:tr>
      <w:tr>
        <w:tblPrEx>
          <w:tblCellMar>
            <w:top w:w="0" w:type="dxa"/>
            <w:left w:w="108" w:type="dxa"/>
            <w:bottom w:w="0" w:type="dxa"/>
            <w:right w:w="108" w:type="dxa"/>
          </w:tblCellMar>
        </w:tblPrEx>
        <w:trPr>
          <w:trHeight w:val="928"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3</w:t>
            </w:r>
          </w:p>
        </w:tc>
        <w:tc>
          <w:tcPr>
            <w:tcW w:w="63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7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9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便民服务</w:t>
            </w:r>
          </w:p>
        </w:tc>
        <w:tc>
          <w:tcPr>
            <w:tcW w:w="53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杭海城际线实现充电宝、母婴室查询，幸福轨道实现充电宝、母婴室查询及共享雨伞借用归还功能。</w:t>
            </w:r>
          </w:p>
        </w:tc>
      </w:tr>
      <w:tr>
        <w:tblPrEx>
          <w:tblCellMar>
            <w:top w:w="0" w:type="dxa"/>
            <w:left w:w="108" w:type="dxa"/>
            <w:bottom w:w="0" w:type="dxa"/>
            <w:right w:w="108" w:type="dxa"/>
          </w:tblCellMar>
        </w:tblPrEx>
        <w:trPr>
          <w:trHeight w:val="928"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4</w:t>
            </w:r>
          </w:p>
        </w:tc>
        <w:tc>
          <w:tcPr>
            <w:tcW w:w="63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7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9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失物查询</w:t>
            </w:r>
          </w:p>
        </w:tc>
        <w:tc>
          <w:tcPr>
            <w:tcW w:w="53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实现失物查询功能。杭海线通过失物招领接口实现失物数据同步，温州s1线数据手工登记或导入。</w:t>
            </w:r>
          </w:p>
        </w:tc>
      </w:tr>
      <w:tr>
        <w:tblPrEx>
          <w:tblCellMar>
            <w:top w:w="0" w:type="dxa"/>
            <w:left w:w="108" w:type="dxa"/>
            <w:bottom w:w="0" w:type="dxa"/>
            <w:right w:w="108" w:type="dxa"/>
          </w:tblCellMar>
        </w:tblPrEx>
        <w:trPr>
          <w:trHeight w:val="928"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5</w:t>
            </w:r>
          </w:p>
        </w:tc>
        <w:tc>
          <w:tcPr>
            <w:tcW w:w="63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7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9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服务品牌窗口</w:t>
            </w:r>
          </w:p>
        </w:tc>
        <w:tc>
          <w:tcPr>
            <w:tcW w:w="53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预留展示窗口版面，图片、新闻等形式展现</w:t>
            </w:r>
          </w:p>
        </w:tc>
      </w:tr>
      <w:tr>
        <w:tblPrEx>
          <w:tblCellMar>
            <w:top w:w="0" w:type="dxa"/>
            <w:left w:w="108" w:type="dxa"/>
            <w:bottom w:w="0" w:type="dxa"/>
            <w:right w:w="108" w:type="dxa"/>
          </w:tblCellMar>
        </w:tblPrEx>
        <w:trPr>
          <w:trHeight w:val="618"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7</w:t>
            </w:r>
          </w:p>
        </w:tc>
        <w:tc>
          <w:tcPr>
            <w:tcW w:w="63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77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资源开发</w:t>
            </w:r>
          </w:p>
        </w:tc>
        <w:tc>
          <w:tcPr>
            <w:tcW w:w="9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资源信息</w:t>
            </w:r>
          </w:p>
        </w:tc>
        <w:tc>
          <w:tcPr>
            <w:tcW w:w="53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实现资源信息分类发布、编辑、展示等，vr展示，站点客流展示（时间段内统计最高客流）</w:t>
            </w:r>
          </w:p>
        </w:tc>
      </w:tr>
      <w:tr>
        <w:tblPrEx>
          <w:tblCellMar>
            <w:top w:w="0" w:type="dxa"/>
            <w:left w:w="108" w:type="dxa"/>
            <w:bottom w:w="0" w:type="dxa"/>
            <w:right w:w="108" w:type="dxa"/>
          </w:tblCellMar>
        </w:tblPrEx>
        <w:trPr>
          <w:trHeight w:val="618"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8</w:t>
            </w:r>
          </w:p>
        </w:tc>
        <w:tc>
          <w:tcPr>
            <w:tcW w:w="63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7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9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资源招商</w:t>
            </w:r>
          </w:p>
        </w:tc>
        <w:tc>
          <w:tcPr>
            <w:tcW w:w="53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实现资源招商信息发布、编辑、展示等。</w:t>
            </w:r>
          </w:p>
        </w:tc>
      </w:tr>
      <w:tr>
        <w:tblPrEx>
          <w:tblCellMar>
            <w:top w:w="0" w:type="dxa"/>
            <w:left w:w="108" w:type="dxa"/>
            <w:bottom w:w="0" w:type="dxa"/>
            <w:right w:w="108" w:type="dxa"/>
          </w:tblCellMar>
        </w:tblPrEx>
        <w:trPr>
          <w:trHeight w:val="737"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9</w:t>
            </w:r>
          </w:p>
        </w:tc>
        <w:tc>
          <w:tcPr>
            <w:tcW w:w="63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7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9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主题活动</w:t>
            </w:r>
          </w:p>
        </w:tc>
        <w:tc>
          <w:tcPr>
            <w:tcW w:w="53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实现活动分类管理，实现活动信息发布、报名、订单、支付、状态查询等功能。</w:t>
            </w:r>
          </w:p>
        </w:tc>
      </w:tr>
      <w:tr>
        <w:tblPrEx>
          <w:tblCellMar>
            <w:top w:w="0" w:type="dxa"/>
            <w:left w:w="108" w:type="dxa"/>
            <w:bottom w:w="0" w:type="dxa"/>
            <w:right w:w="108" w:type="dxa"/>
          </w:tblCellMar>
        </w:tblPrEx>
        <w:trPr>
          <w:trHeight w:val="1091"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w:t>
            </w:r>
            <w:r>
              <w:rPr>
                <w:rFonts w:ascii="宋体" w:hAnsi="宋体" w:eastAsia="宋体" w:cs="宋体"/>
                <w:b/>
                <w:bCs/>
                <w:color w:val="000000"/>
                <w:kern w:val="0"/>
                <w:sz w:val="22"/>
                <w:szCs w:val="22"/>
              </w:rPr>
              <w:t>0</w:t>
            </w:r>
          </w:p>
        </w:tc>
        <w:tc>
          <w:tcPr>
            <w:tcW w:w="63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7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志愿者招募</w:t>
            </w:r>
          </w:p>
        </w:tc>
        <w:tc>
          <w:tcPr>
            <w:tcW w:w="9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志愿者招募</w:t>
            </w:r>
          </w:p>
        </w:tc>
        <w:tc>
          <w:tcPr>
            <w:tcW w:w="53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实现杭海线志愿者自助登记、现场签到功能，实现积分。</w:t>
            </w:r>
          </w:p>
        </w:tc>
      </w:tr>
      <w:tr>
        <w:tblPrEx>
          <w:tblCellMar>
            <w:top w:w="0" w:type="dxa"/>
            <w:left w:w="108" w:type="dxa"/>
            <w:bottom w:w="0" w:type="dxa"/>
            <w:right w:w="108" w:type="dxa"/>
          </w:tblCellMar>
        </w:tblPrEx>
        <w:trPr>
          <w:trHeight w:val="1091"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w:t>
            </w:r>
            <w:r>
              <w:rPr>
                <w:rFonts w:ascii="宋体" w:hAnsi="宋体" w:eastAsia="宋体" w:cs="宋体"/>
                <w:b/>
                <w:bCs/>
                <w:color w:val="000000"/>
                <w:kern w:val="0"/>
                <w:sz w:val="22"/>
                <w:szCs w:val="22"/>
              </w:rPr>
              <w:t>1</w:t>
            </w:r>
          </w:p>
        </w:tc>
        <w:tc>
          <w:tcPr>
            <w:tcW w:w="63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7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会员系统</w:t>
            </w:r>
          </w:p>
        </w:tc>
        <w:tc>
          <w:tcPr>
            <w:tcW w:w="9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会员注册</w:t>
            </w:r>
          </w:p>
        </w:tc>
        <w:tc>
          <w:tcPr>
            <w:tcW w:w="53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实现快速注册</w:t>
            </w:r>
          </w:p>
        </w:tc>
      </w:tr>
      <w:tr>
        <w:tblPrEx>
          <w:tblCellMar>
            <w:top w:w="0" w:type="dxa"/>
            <w:left w:w="108" w:type="dxa"/>
            <w:bottom w:w="0" w:type="dxa"/>
            <w:right w:w="108" w:type="dxa"/>
          </w:tblCellMar>
        </w:tblPrEx>
        <w:trPr>
          <w:trHeight w:val="1091"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w:t>
            </w:r>
            <w:r>
              <w:rPr>
                <w:rFonts w:ascii="宋体" w:hAnsi="宋体" w:eastAsia="宋体" w:cs="宋体"/>
                <w:b/>
                <w:bCs/>
                <w:color w:val="000000"/>
                <w:kern w:val="0"/>
                <w:sz w:val="22"/>
                <w:szCs w:val="22"/>
              </w:rPr>
              <w:t>2</w:t>
            </w:r>
          </w:p>
        </w:tc>
        <w:tc>
          <w:tcPr>
            <w:tcW w:w="63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7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9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会员积分</w:t>
            </w:r>
          </w:p>
        </w:tc>
        <w:tc>
          <w:tcPr>
            <w:tcW w:w="53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通过用户身份绑定，同步杭海城际线乘车记录，实现杭海城际线乘车记录积分、参与活动获取积分，进站积1分，出站积1分。</w:t>
            </w:r>
          </w:p>
        </w:tc>
      </w:tr>
      <w:tr>
        <w:tblPrEx>
          <w:tblCellMar>
            <w:top w:w="0" w:type="dxa"/>
            <w:left w:w="108" w:type="dxa"/>
            <w:bottom w:w="0" w:type="dxa"/>
            <w:right w:w="108" w:type="dxa"/>
          </w:tblCellMar>
        </w:tblPrEx>
        <w:trPr>
          <w:trHeight w:val="1091"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w:t>
            </w:r>
            <w:r>
              <w:rPr>
                <w:rFonts w:ascii="宋体" w:hAnsi="宋体" w:eastAsia="宋体" w:cs="宋体"/>
                <w:b/>
                <w:bCs/>
                <w:color w:val="000000"/>
                <w:kern w:val="0"/>
                <w:sz w:val="22"/>
                <w:szCs w:val="22"/>
              </w:rPr>
              <w:t>3</w:t>
            </w:r>
          </w:p>
        </w:tc>
        <w:tc>
          <w:tcPr>
            <w:tcW w:w="63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7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9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积分兑换</w:t>
            </w:r>
          </w:p>
        </w:tc>
        <w:tc>
          <w:tcPr>
            <w:tcW w:w="53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预留版面显示“积分兑换待开放”。</w:t>
            </w:r>
          </w:p>
        </w:tc>
      </w:tr>
      <w:tr>
        <w:tblPrEx>
          <w:tblCellMar>
            <w:top w:w="0" w:type="dxa"/>
            <w:left w:w="108" w:type="dxa"/>
            <w:bottom w:w="0" w:type="dxa"/>
            <w:right w:w="108" w:type="dxa"/>
          </w:tblCellMar>
        </w:tblPrEx>
        <w:trPr>
          <w:trHeight w:val="1091"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w:t>
            </w:r>
            <w:r>
              <w:rPr>
                <w:rFonts w:ascii="宋体" w:hAnsi="宋体" w:eastAsia="宋体" w:cs="宋体"/>
                <w:b/>
                <w:bCs/>
                <w:color w:val="000000"/>
                <w:kern w:val="0"/>
                <w:sz w:val="22"/>
                <w:szCs w:val="22"/>
              </w:rPr>
              <w:t>4</w:t>
            </w:r>
          </w:p>
        </w:tc>
        <w:tc>
          <w:tcPr>
            <w:tcW w:w="63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7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其它</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定位切换</w:t>
            </w:r>
          </w:p>
        </w:tc>
        <w:tc>
          <w:tcPr>
            <w:tcW w:w="531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根据地理定位或选择切换小程序所在线路</w:t>
            </w:r>
          </w:p>
        </w:tc>
      </w:tr>
      <w:tr>
        <w:tblPrEx>
          <w:tblCellMar>
            <w:top w:w="0" w:type="dxa"/>
            <w:left w:w="108" w:type="dxa"/>
            <w:bottom w:w="0" w:type="dxa"/>
            <w:right w:w="108" w:type="dxa"/>
          </w:tblCellMar>
        </w:tblPrEx>
        <w:trPr>
          <w:trHeight w:val="1091"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w:t>
            </w:r>
            <w:r>
              <w:rPr>
                <w:rFonts w:ascii="宋体" w:hAnsi="宋体" w:eastAsia="宋体" w:cs="宋体"/>
                <w:b/>
                <w:bCs/>
                <w:color w:val="000000"/>
                <w:kern w:val="0"/>
                <w:sz w:val="22"/>
                <w:szCs w:val="22"/>
              </w:rPr>
              <w:t>5</w:t>
            </w:r>
          </w:p>
        </w:tc>
        <w:tc>
          <w:tcPr>
            <w:tcW w:w="63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系统及安全设置</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系统设计</w:t>
            </w:r>
          </w:p>
        </w:tc>
        <w:tc>
          <w:tcPr>
            <w:tcW w:w="531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系统详细设计经项目启动调研后由甲方确认；</w:t>
            </w:r>
          </w:p>
        </w:tc>
      </w:tr>
      <w:tr>
        <w:tblPrEx>
          <w:tblCellMar>
            <w:top w:w="0" w:type="dxa"/>
            <w:left w:w="108" w:type="dxa"/>
            <w:bottom w:w="0" w:type="dxa"/>
            <w:right w:w="108" w:type="dxa"/>
          </w:tblCellMar>
        </w:tblPrEx>
        <w:trPr>
          <w:trHeight w:val="1091"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w:t>
            </w:r>
            <w:r>
              <w:rPr>
                <w:rFonts w:ascii="宋体" w:hAnsi="宋体" w:eastAsia="宋体" w:cs="宋体"/>
                <w:b/>
                <w:bCs/>
                <w:color w:val="000000"/>
                <w:kern w:val="0"/>
                <w:sz w:val="22"/>
                <w:szCs w:val="22"/>
              </w:rPr>
              <w:t>6</w:t>
            </w:r>
          </w:p>
        </w:tc>
        <w:tc>
          <w:tcPr>
            <w:tcW w:w="63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7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99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权限管理</w:t>
            </w:r>
          </w:p>
        </w:tc>
        <w:tc>
          <w:tcPr>
            <w:tcW w:w="531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实现按模块分配账号权限。</w:t>
            </w:r>
          </w:p>
        </w:tc>
      </w:tr>
      <w:tr>
        <w:tblPrEx>
          <w:tblCellMar>
            <w:top w:w="0" w:type="dxa"/>
            <w:left w:w="108" w:type="dxa"/>
            <w:bottom w:w="0" w:type="dxa"/>
            <w:right w:w="108" w:type="dxa"/>
          </w:tblCellMar>
        </w:tblPrEx>
        <w:trPr>
          <w:trHeight w:val="1091"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w:t>
            </w:r>
            <w:r>
              <w:rPr>
                <w:rFonts w:ascii="宋体" w:hAnsi="宋体" w:eastAsia="宋体" w:cs="宋体"/>
                <w:b/>
                <w:bCs/>
                <w:color w:val="000000"/>
                <w:kern w:val="0"/>
                <w:sz w:val="22"/>
                <w:szCs w:val="22"/>
              </w:rPr>
              <w:t>7</w:t>
            </w:r>
          </w:p>
        </w:tc>
        <w:tc>
          <w:tcPr>
            <w:tcW w:w="63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77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990" w:type="dxa"/>
            <w:tcBorders>
              <w:top w:val="single" w:color="auto" w:sz="4" w:space="0"/>
              <w:left w:val="nil"/>
              <w:bottom w:val="nil"/>
              <w:right w:val="single" w:color="auto" w:sz="4" w:space="0"/>
            </w:tcBorders>
            <w:shd w:val="clear" w:color="auto" w:fill="auto"/>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安全性</w:t>
            </w:r>
          </w:p>
        </w:tc>
        <w:tc>
          <w:tcPr>
            <w:tcW w:w="531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系统和小程序的全站添加防SQL注入和防跨站脚本弱点的安全代码，确保项目安全运行。</w:t>
            </w:r>
          </w:p>
        </w:tc>
      </w:tr>
      <w:tr>
        <w:tblPrEx>
          <w:tblCellMar>
            <w:top w:w="0" w:type="dxa"/>
            <w:left w:w="108" w:type="dxa"/>
            <w:bottom w:w="0" w:type="dxa"/>
            <w:right w:w="108" w:type="dxa"/>
          </w:tblCellMar>
        </w:tblPrEx>
        <w:trPr>
          <w:trHeight w:val="1091"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ascii="宋体" w:hAnsi="宋体" w:eastAsia="宋体" w:cs="宋体"/>
                <w:b/>
                <w:bCs/>
                <w:color w:val="000000"/>
                <w:kern w:val="0"/>
                <w:sz w:val="22"/>
                <w:szCs w:val="22"/>
              </w:rPr>
              <w:t>18</w:t>
            </w:r>
          </w:p>
        </w:tc>
        <w:tc>
          <w:tcPr>
            <w:tcW w:w="63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777"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技术要求</w:t>
            </w:r>
          </w:p>
        </w:tc>
        <w:tc>
          <w:tcPr>
            <w:tcW w:w="990" w:type="dxa"/>
            <w:tcBorders>
              <w:top w:val="single" w:color="auto" w:sz="4" w:space="0"/>
              <w:left w:val="nil"/>
              <w:bottom w:val="nil"/>
              <w:right w:val="single" w:color="auto" w:sz="4" w:space="0"/>
            </w:tcBorders>
            <w:shd w:val="clear" w:color="auto" w:fill="auto"/>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性能</w:t>
            </w:r>
          </w:p>
        </w:tc>
        <w:tc>
          <w:tcPr>
            <w:tcW w:w="53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在服务器、网络设备及网络带宽满足系统性能的前提下，用户访问系统及小程序时性能应当稳定流畅，同时系统访问上应能支持大并发连接数2000个，单点单页面平均访问响应时间不超过1秒。</w:t>
            </w:r>
          </w:p>
        </w:tc>
      </w:tr>
      <w:tr>
        <w:tblPrEx>
          <w:tblCellMar>
            <w:top w:w="0" w:type="dxa"/>
            <w:left w:w="108" w:type="dxa"/>
            <w:bottom w:w="0" w:type="dxa"/>
            <w:right w:w="108" w:type="dxa"/>
          </w:tblCellMar>
        </w:tblPrEx>
        <w:trPr>
          <w:trHeight w:val="1091"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ascii="宋体" w:hAnsi="宋体" w:eastAsia="宋体" w:cs="宋体"/>
                <w:b/>
                <w:bCs/>
                <w:color w:val="000000"/>
                <w:kern w:val="0"/>
                <w:sz w:val="22"/>
                <w:szCs w:val="22"/>
              </w:rPr>
              <w:t>19</w:t>
            </w:r>
          </w:p>
        </w:tc>
        <w:tc>
          <w:tcPr>
            <w:tcW w:w="63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777"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990" w:type="dxa"/>
            <w:tcBorders>
              <w:top w:val="single" w:color="auto" w:sz="4" w:space="0"/>
              <w:left w:val="nil"/>
              <w:bottom w:val="nil"/>
              <w:right w:val="single" w:color="auto" w:sz="4" w:space="0"/>
            </w:tcBorders>
            <w:shd w:val="clear" w:color="auto" w:fill="auto"/>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适配性</w:t>
            </w:r>
          </w:p>
        </w:tc>
        <w:tc>
          <w:tcPr>
            <w:tcW w:w="53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系统及小程序应进行友好性设计。系统样式需基于Internet Explorer 11.0浏览器样式，并能与后续版本适当兼容，不允许出现CSS框架解析错误。系统同时需实现与Mozilla的Firefox\苹果的Safari\谷歌的Chrome等主流浏览器适当兼容。小程序需适配主流手机，如华为、苹果、小米手机等。</w:t>
            </w:r>
          </w:p>
        </w:tc>
      </w:tr>
      <w:tr>
        <w:tblPrEx>
          <w:tblCellMar>
            <w:top w:w="0" w:type="dxa"/>
            <w:left w:w="108" w:type="dxa"/>
            <w:bottom w:w="0" w:type="dxa"/>
            <w:right w:w="108" w:type="dxa"/>
          </w:tblCellMar>
        </w:tblPrEx>
        <w:trPr>
          <w:trHeight w:val="1091"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2</w:t>
            </w:r>
            <w:r>
              <w:rPr>
                <w:rFonts w:ascii="宋体" w:hAnsi="宋体" w:eastAsia="宋体" w:cs="宋体"/>
                <w:b/>
                <w:bCs/>
                <w:color w:val="000000"/>
                <w:kern w:val="0"/>
                <w:sz w:val="22"/>
                <w:szCs w:val="22"/>
              </w:rPr>
              <w:t>0</w:t>
            </w:r>
          </w:p>
        </w:tc>
        <w:tc>
          <w:tcPr>
            <w:tcW w:w="63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777"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990" w:type="dxa"/>
            <w:tcBorders>
              <w:top w:val="single" w:color="auto" w:sz="4" w:space="0"/>
              <w:left w:val="nil"/>
              <w:bottom w:val="nil"/>
              <w:right w:val="single" w:color="auto" w:sz="4" w:space="0"/>
            </w:tcBorders>
            <w:shd w:val="clear" w:color="auto" w:fill="auto"/>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备份及恢复</w:t>
            </w:r>
          </w:p>
        </w:tc>
        <w:tc>
          <w:tcPr>
            <w:tcW w:w="53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实现基于数据库级的系统恢复，应用服务器可通过镜像、磁带备份和磁带恢复；</w:t>
            </w:r>
          </w:p>
        </w:tc>
      </w:tr>
      <w:tr>
        <w:tblPrEx>
          <w:tblCellMar>
            <w:top w:w="0" w:type="dxa"/>
            <w:left w:w="108" w:type="dxa"/>
            <w:bottom w:w="0" w:type="dxa"/>
            <w:right w:w="108" w:type="dxa"/>
          </w:tblCellMar>
        </w:tblPrEx>
        <w:trPr>
          <w:trHeight w:val="1091"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2</w:t>
            </w:r>
            <w:r>
              <w:rPr>
                <w:rFonts w:ascii="宋体" w:hAnsi="宋体" w:eastAsia="宋体" w:cs="宋体"/>
                <w:b/>
                <w:bCs/>
                <w:color w:val="000000"/>
                <w:kern w:val="0"/>
                <w:sz w:val="22"/>
                <w:szCs w:val="22"/>
              </w:rPr>
              <w:t>1</w:t>
            </w:r>
          </w:p>
        </w:tc>
        <w:tc>
          <w:tcPr>
            <w:tcW w:w="63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777"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990" w:type="dxa"/>
            <w:tcBorders>
              <w:top w:val="single" w:color="auto" w:sz="4" w:space="0"/>
              <w:left w:val="nil"/>
              <w:bottom w:val="nil"/>
              <w:right w:val="single" w:color="auto" w:sz="4" w:space="0"/>
            </w:tcBorders>
            <w:shd w:val="clear" w:color="auto" w:fill="auto"/>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数据接口</w:t>
            </w:r>
          </w:p>
        </w:tc>
        <w:tc>
          <w:tcPr>
            <w:tcW w:w="53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乘车记录、失物招领数据接口，实现从轨数据仓库同步乘车记录、失物招领数据。</w:t>
            </w:r>
          </w:p>
        </w:tc>
      </w:tr>
      <w:tr>
        <w:tblPrEx>
          <w:tblCellMar>
            <w:top w:w="0" w:type="dxa"/>
            <w:left w:w="108" w:type="dxa"/>
            <w:bottom w:w="0" w:type="dxa"/>
            <w:right w:w="108" w:type="dxa"/>
          </w:tblCellMar>
        </w:tblPrEx>
        <w:trPr>
          <w:trHeight w:val="1091"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2</w:t>
            </w:r>
            <w:r>
              <w:rPr>
                <w:rFonts w:ascii="宋体" w:hAnsi="宋体" w:eastAsia="宋体" w:cs="宋体"/>
                <w:b/>
                <w:bCs/>
                <w:color w:val="000000"/>
                <w:kern w:val="0"/>
                <w:sz w:val="22"/>
                <w:szCs w:val="22"/>
              </w:rPr>
              <w:t>2</w:t>
            </w:r>
          </w:p>
        </w:tc>
        <w:tc>
          <w:tcPr>
            <w:tcW w:w="63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777"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990" w:type="dxa"/>
            <w:tcBorders>
              <w:top w:val="single" w:color="auto" w:sz="4" w:space="0"/>
              <w:left w:val="nil"/>
              <w:bottom w:val="nil"/>
              <w:right w:val="single" w:color="auto" w:sz="4" w:space="0"/>
            </w:tcBorders>
            <w:shd w:val="clear" w:color="auto" w:fill="auto"/>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备份及恢复</w:t>
            </w:r>
          </w:p>
        </w:tc>
        <w:tc>
          <w:tcPr>
            <w:tcW w:w="53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实现基于数据库级的系统恢复；应用服务器的恢复，可通过镜像、磁带备份和磁带恢复；</w:t>
            </w:r>
          </w:p>
        </w:tc>
      </w:tr>
      <w:tr>
        <w:tblPrEx>
          <w:tblCellMar>
            <w:top w:w="0" w:type="dxa"/>
            <w:left w:w="108" w:type="dxa"/>
            <w:bottom w:w="0" w:type="dxa"/>
            <w:right w:w="108" w:type="dxa"/>
          </w:tblCellMar>
        </w:tblPrEx>
        <w:trPr>
          <w:trHeight w:val="1091"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2</w:t>
            </w:r>
            <w:r>
              <w:rPr>
                <w:rFonts w:ascii="宋体" w:hAnsi="宋体" w:eastAsia="宋体" w:cs="宋体"/>
                <w:b/>
                <w:bCs/>
                <w:color w:val="000000"/>
                <w:kern w:val="0"/>
                <w:sz w:val="22"/>
                <w:szCs w:val="22"/>
              </w:rPr>
              <w:t>3</w:t>
            </w:r>
          </w:p>
        </w:tc>
        <w:tc>
          <w:tcPr>
            <w:tcW w:w="63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777"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990" w:type="dxa"/>
            <w:tcBorders>
              <w:top w:val="single" w:color="auto" w:sz="4" w:space="0"/>
              <w:left w:val="nil"/>
              <w:bottom w:val="nil"/>
              <w:right w:val="single" w:color="auto" w:sz="4" w:space="0"/>
            </w:tcBorders>
            <w:shd w:val="clear" w:color="auto" w:fill="auto"/>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技术支持需求</w:t>
            </w:r>
          </w:p>
        </w:tc>
        <w:tc>
          <w:tcPr>
            <w:tcW w:w="53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电话、邮件、远程等技术支持服务要求1小时内响应；</w:t>
            </w:r>
          </w:p>
        </w:tc>
      </w:tr>
      <w:tr>
        <w:tblPrEx>
          <w:tblCellMar>
            <w:top w:w="0" w:type="dxa"/>
            <w:left w:w="108" w:type="dxa"/>
            <w:bottom w:w="0" w:type="dxa"/>
            <w:right w:w="108" w:type="dxa"/>
          </w:tblCellMar>
        </w:tblPrEx>
        <w:trPr>
          <w:trHeight w:val="1091"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2</w:t>
            </w:r>
            <w:r>
              <w:rPr>
                <w:rFonts w:ascii="宋体" w:hAnsi="宋体" w:eastAsia="宋体" w:cs="宋体"/>
                <w:b/>
                <w:bCs/>
                <w:color w:val="000000"/>
                <w:kern w:val="0"/>
                <w:sz w:val="22"/>
                <w:szCs w:val="22"/>
              </w:rPr>
              <w:t>4</w:t>
            </w:r>
          </w:p>
        </w:tc>
        <w:tc>
          <w:tcPr>
            <w:tcW w:w="6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7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99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项目进度需求</w:t>
            </w:r>
          </w:p>
        </w:tc>
        <w:tc>
          <w:tcPr>
            <w:tcW w:w="53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1、2021年</w:t>
            </w:r>
            <w:r>
              <w:rPr>
                <w:rFonts w:ascii="宋体" w:hAnsi="宋体" w:eastAsia="宋体" w:cs="宋体"/>
                <w:color w:val="000000"/>
                <w:kern w:val="0"/>
                <w:sz w:val="22"/>
                <w:szCs w:val="22"/>
              </w:rPr>
              <w:t>10</w:t>
            </w:r>
            <w:r>
              <w:rPr>
                <w:rFonts w:hint="eastAsia" w:ascii="宋体" w:hAnsi="宋体" w:eastAsia="宋体" w:cs="宋体"/>
                <w:color w:val="000000"/>
                <w:kern w:val="0"/>
                <w:sz w:val="22"/>
                <w:szCs w:val="22"/>
              </w:rPr>
              <w:t>月</w:t>
            </w:r>
            <w:r>
              <w:rPr>
                <w:rFonts w:ascii="宋体" w:hAnsi="宋体" w:eastAsia="宋体" w:cs="宋体"/>
                <w:color w:val="000000"/>
                <w:kern w:val="0"/>
                <w:sz w:val="22"/>
                <w:szCs w:val="22"/>
              </w:rPr>
              <w:t>31</w:t>
            </w:r>
            <w:r>
              <w:rPr>
                <w:rFonts w:hint="eastAsia" w:ascii="宋体" w:hAnsi="宋体" w:eastAsia="宋体" w:cs="宋体"/>
                <w:color w:val="000000"/>
                <w:kern w:val="0"/>
                <w:sz w:val="22"/>
                <w:szCs w:val="22"/>
              </w:rPr>
              <w:t>日 系统设计完成；</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2、202</w:t>
            </w:r>
            <w:r>
              <w:rPr>
                <w:rFonts w:ascii="宋体" w:hAnsi="宋体" w:eastAsia="宋体" w:cs="宋体"/>
                <w:color w:val="000000"/>
                <w:kern w:val="0"/>
                <w:sz w:val="22"/>
                <w:szCs w:val="22"/>
              </w:rPr>
              <w:t>2</w:t>
            </w:r>
            <w:r>
              <w:rPr>
                <w:rFonts w:hint="eastAsia" w:ascii="宋体" w:hAnsi="宋体" w:eastAsia="宋体" w:cs="宋体"/>
                <w:color w:val="000000"/>
                <w:kern w:val="0"/>
                <w:sz w:val="22"/>
                <w:szCs w:val="22"/>
              </w:rPr>
              <w:t>年</w:t>
            </w:r>
            <w:r>
              <w:rPr>
                <w:rFonts w:ascii="宋体" w:hAnsi="宋体" w:eastAsia="宋体" w:cs="宋体"/>
                <w:color w:val="000000"/>
                <w:kern w:val="0"/>
                <w:sz w:val="22"/>
                <w:szCs w:val="22"/>
              </w:rPr>
              <w:t>1</w:t>
            </w:r>
            <w:r>
              <w:rPr>
                <w:rFonts w:hint="eastAsia" w:ascii="宋体" w:hAnsi="宋体" w:eastAsia="宋体" w:cs="宋体"/>
                <w:color w:val="000000"/>
                <w:kern w:val="0"/>
                <w:sz w:val="22"/>
                <w:szCs w:val="22"/>
              </w:rPr>
              <w:t>月3</w:t>
            </w:r>
            <w:r>
              <w:rPr>
                <w:rFonts w:ascii="宋体" w:hAnsi="宋体" w:eastAsia="宋体" w:cs="宋体"/>
                <w:color w:val="000000"/>
                <w:kern w:val="0"/>
                <w:sz w:val="22"/>
                <w:szCs w:val="22"/>
              </w:rPr>
              <w:t>1</w:t>
            </w:r>
            <w:r>
              <w:rPr>
                <w:rFonts w:hint="eastAsia" w:ascii="宋体" w:hAnsi="宋体" w:eastAsia="宋体" w:cs="宋体"/>
                <w:color w:val="000000"/>
                <w:kern w:val="0"/>
                <w:sz w:val="22"/>
                <w:szCs w:val="22"/>
              </w:rPr>
              <w:t>日 系统开发完成；</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3、2022年</w:t>
            </w:r>
            <w:r>
              <w:rPr>
                <w:rFonts w:ascii="宋体" w:hAnsi="宋体" w:eastAsia="宋体" w:cs="宋体"/>
                <w:color w:val="000000"/>
                <w:kern w:val="0"/>
                <w:sz w:val="22"/>
                <w:szCs w:val="22"/>
              </w:rPr>
              <w:t>3</w:t>
            </w:r>
            <w:r>
              <w:rPr>
                <w:rFonts w:hint="eastAsia" w:ascii="宋体" w:hAnsi="宋体" w:eastAsia="宋体" w:cs="宋体"/>
                <w:color w:val="000000"/>
                <w:kern w:val="0"/>
                <w:sz w:val="22"/>
                <w:szCs w:val="22"/>
              </w:rPr>
              <w:t>月</w:t>
            </w:r>
            <w:r>
              <w:rPr>
                <w:rFonts w:ascii="宋体" w:hAnsi="宋体" w:eastAsia="宋体" w:cs="宋体"/>
                <w:color w:val="000000"/>
                <w:kern w:val="0"/>
                <w:sz w:val="22"/>
                <w:szCs w:val="22"/>
              </w:rPr>
              <w:t>1</w:t>
            </w:r>
            <w:r>
              <w:rPr>
                <w:rFonts w:hint="eastAsia" w:ascii="宋体" w:hAnsi="宋体" w:eastAsia="宋体" w:cs="宋体"/>
                <w:color w:val="000000"/>
                <w:kern w:val="0"/>
                <w:sz w:val="22"/>
                <w:szCs w:val="22"/>
              </w:rPr>
              <w:t>日 系统上线；</w:t>
            </w:r>
          </w:p>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4、2022年</w:t>
            </w:r>
            <w:r>
              <w:rPr>
                <w:rFonts w:ascii="宋体" w:hAnsi="宋体" w:eastAsia="宋体" w:cs="宋体"/>
                <w:color w:val="000000"/>
                <w:kern w:val="0"/>
                <w:sz w:val="22"/>
                <w:szCs w:val="22"/>
              </w:rPr>
              <w:t>3</w:t>
            </w:r>
            <w:r>
              <w:rPr>
                <w:rFonts w:hint="eastAsia" w:ascii="宋体" w:hAnsi="宋体" w:eastAsia="宋体" w:cs="宋体"/>
                <w:color w:val="000000"/>
                <w:kern w:val="0"/>
                <w:sz w:val="22"/>
                <w:szCs w:val="22"/>
              </w:rPr>
              <w:t>月</w:t>
            </w:r>
            <w:r>
              <w:rPr>
                <w:rFonts w:ascii="宋体" w:hAnsi="宋体" w:eastAsia="宋体" w:cs="宋体"/>
                <w:color w:val="000000"/>
                <w:kern w:val="0"/>
                <w:sz w:val="22"/>
                <w:szCs w:val="22"/>
              </w:rPr>
              <w:t>1</w:t>
            </w:r>
            <w:r>
              <w:rPr>
                <w:rFonts w:hint="eastAsia" w:ascii="宋体" w:hAnsi="宋体" w:eastAsia="宋体" w:cs="宋体"/>
                <w:color w:val="000000"/>
                <w:kern w:val="0"/>
                <w:sz w:val="22"/>
                <w:szCs w:val="22"/>
              </w:rPr>
              <w:t>日-20</w:t>
            </w:r>
            <w:r>
              <w:rPr>
                <w:rFonts w:ascii="宋体" w:hAnsi="宋体" w:eastAsia="宋体" w:cs="宋体"/>
                <w:color w:val="000000"/>
                <w:kern w:val="0"/>
                <w:sz w:val="22"/>
                <w:szCs w:val="22"/>
              </w:rPr>
              <w:t>23</w:t>
            </w:r>
            <w:r>
              <w:rPr>
                <w:rFonts w:hint="eastAsia" w:ascii="宋体" w:hAnsi="宋体" w:eastAsia="宋体" w:cs="宋体"/>
                <w:color w:val="000000"/>
                <w:kern w:val="0"/>
                <w:sz w:val="22"/>
                <w:szCs w:val="22"/>
              </w:rPr>
              <w:t>年</w:t>
            </w:r>
            <w:r>
              <w:rPr>
                <w:rFonts w:ascii="宋体" w:hAnsi="宋体" w:eastAsia="宋体" w:cs="宋体"/>
                <w:color w:val="000000"/>
                <w:kern w:val="0"/>
                <w:sz w:val="22"/>
                <w:szCs w:val="22"/>
              </w:rPr>
              <w:t>3</w:t>
            </w:r>
            <w:r>
              <w:rPr>
                <w:rFonts w:hint="eastAsia" w:ascii="宋体" w:hAnsi="宋体" w:eastAsia="宋体" w:cs="宋体"/>
                <w:color w:val="000000"/>
                <w:kern w:val="0"/>
                <w:sz w:val="22"/>
                <w:szCs w:val="22"/>
              </w:rPr>
              <w:t>月</w:t>
            </w:r>
            <w:r>
              <w:rPr>
                <w:rFonts w:ascii="宋体" w:hAnsi="宋体" w:eastAsia="宋体" w:cs="宋体"/>
                <w:color w:val="000000"/>
                <w:kern w:val="0"/>
                <w:sz w:val="22"/>
                <w:szCs w:val="22"/>
              </w:rPr>
              <w:t>1</w:t>
            </w:r>
            <w:r>
              <w:rPr>
                <w:rFonts w:hint="eastAsia" w:ascii="宋体" w:hAnsi="宋体" w:eastAsia="宋体" w:cs="宋体"/>
                <w:color w:val="000000"/>
                <w:kern w:val="0"/>
                <w:sz w:val="22"/>
                <w:szCs w:val="22"/>
              </w:rPr>
              <w:t>日</w:t>
            </w:r>
          </w:p>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免费系统维保。</w:t>
            </w:r>
          </w:p>
        </w:tc>
      </w:tr>
    </w:tbl>
    <w:p>
      <w:pPr>
        <w:pStyle w:val="15"/>
        <w:spacing w:line="560" w:lineRule="exact"/>
        <w:ind w:firstLine="0" w:firstLineChars="0"/>
        <w:rPr>
          <w:rFonts w:ascii="仿宋_GB2312" w:eastAsia="仿宋_GB2312"/>
          <w:color w:val="000000"/>
          <w:sz w:val="24"/>
          <w:szCs w:val="28"/>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仿宋_GB2312" w:hAnsi="宋体" w:cs="SimSun,Bold"/>
          <w:b/>
          <w:bCs/>
          <w:color w:val="000000"/>
          <w:kern w:val="0"/>
          <w:sz w:val="24"/>
          <w:szCs w:val="32"/>
        </w:rPr>
      </w:pPr>
    </w:p>
    <w:p>
      <w:pPr>
        <w:pStyle w:val="15"/>
        <w:spacing w:line="560" w:lineRule="exact"/>
        <w:ind w:firstLine="436" w:firstLineChars="181"/>
        <w:rPr>
          <w:rFonts w:ascii="仿宋_GB2312" w:eastAsia="仿宋_GB2312"/>
          <w:color w:val="000000"/>
          <w:sz w:val="24"/>
          <w:szCs w:val="28"/>
        </w:rPr>
      </w:pPr>
      <w:r>
        <w:rPr>
          <w:rFonts w:hint="eastAsia" w:ascii="仿宋_GB2312" w:hAnsi="宋体" w:eastAsia="仿宋_GB2312" w:cs="SimSun,Bold"/>
          <w:b/>
          <w:bCs/>
          <w:color w:val="000000"/>
          <w:kern w:val="0"/>
          <w:sz w:val="24"/>
          <w:szCs w:val="32"/>
        </w:rPr>
        <w:t>附件</w:t>
      </w:r>
      <w:bookmarkEnd w:id="3"/>
      <w:bookmarkEnd w:id="4"/>
      <w:r>
        <w:rPr>
          <w:rFonts w:hint="eastAsia" w:ascii="仿宋_GB2312" w:hAnsi="宋体" w:eastAsia="仿宋_GB2312" w:cs="SimSun,Bold"/>
          <w:b/>
          <w:bCs/>
          <w:color w:val="000000"/>
          <w:kern w:val="0"/>
          <w:sz w:val="24"/>
          <w:szCs w:val="32"/>
        </w:rPr>
        <w:t>二</w:t>
      </w:r>
    </w:p>
    <w:p>
      <w:pPr>
        <w:pStyle w:val="4"/>
        <w:spacing w:before="156" w:line="560" w:lineRule="exact"/>
        <w:ind w:firstLine="0" w:firstLineChars="0"/>
        <w:jc w:val="center"/>
        <w:outlineLvl w:val="1"/>
        <w:rPr>
          <w:rFonts w:ascii="黑体" w:hAnsi="黑体" w:eastAsia="黑体" w:cs="Times New Roman"/>
          <w:color w:val="000000"/>
          <w:szCs w:val="32"/>
        </w:rPr>
      </w:pPr>
      <w:bookmarkStart w:id="5" w:name="_Toc503280564"/>
      <w:bookmarkStart w:id="6" w:name="_Toc433113294"/>
      <w:r>
        <w:rPr>
          <w:rFonts w:hint="eastAsia" w:ascii="黑体" w:hAnsi="黑体" w:eastAsia="黑体"/>
          <w:color w:val="000000"/>
          <w:szCs w:val="32"/>
        </w:rPr>
        <w:t>询比</w:t>
      </w:r>
      <w:r>
        <w:rPr>
          <w:rFonts w:hint="eastAsia" w:ascii="黑体" w:hAnsi="黑体" w:eastAsia="黑体" w:cs="Times New Roman"/>
          <w:color w:val="000000"/>
          <w:szCs w:val="32"/>
        </w:rPr>
        <w:t>响应书</w:t>
      </w:r>
      <w:bookmarkEnd w:id="5"/>
      <w:bookmarkEnd w:id="6"/>
    </w:p>
    <w:p>
      <w:pPr>
        <w:pStyle w:val="4"/>
        <w:spacing w:before="156" w:line="560" w:lineRule="exact"/>
        <w:ind w:firstLine="0" w:firstLineChars="0"/>
        <w:rPr>
          <w:rFonts w:ascii="宋体" w:hAnsi="宋体" w:eastAsia="宋体" w:cs="Times New Roman"/>
          <w:color w:val="000000"/>
          <w:sz w:val="24"/>
        </w:rPr>
      </w:pPr>
    </w:p>
    <w:p>
      <w:pPr>
        <w:pStyle w:val="4"/>
        <w:spacing w:before="156" w:line="560" w:lineRule="exact"/>
        <w:ind w:firstLine="0" w:firstLineChars="0"/>
        <w:rPr>
          <w:rFonts w:hAnsi="宋体" w:cs="Times New Roman"/>
          <w:color w:val="000000"/>
          <w:sz w:val="24"/>
          <w:szCs w:val="24"/>
        </w:rPr>
      </w:pPr>
      <w:r>
        <w:rPr>
          <w:rFonts w:hint="eastAsia" w:hAnsi="宋体" w:cs="Times New Roman"/>
          <w:color w:val="000000"/>
          <w:sz w:val="24"/>
          <w:szCs w:val="24"/>
        </w:rPr>
        <w:t>致：浙江省轨道交通运营管理集团有限公司</w:t>
      </w:r>
    </w:p>
    <w:p>
      <w:pPr>
        <w:pStyle w:val="15"/>
        <w:spacing w:line="560" w:lineRule="exact"/>
        <w:ind w:firstLine="0" w:firstLineChars="0"/>
        <w:jc w:val="left"/>
        <w:rPr>
          <w:rFonts w:ascii="仿宋_GB2312" w:hAnsi="宋体" w:eastAsia="仿宋_GB2312"/>
          <w:color w:val="000000"/>
          <w:sz w:val="24"/>
          <w:szCs w:val="24"/>
        </w:rPr>
      </w:pPr>
      <w:r>
        <w:rPr>
          <w:rFonts w:hint="eastAsia" w:ascii="仿宋_GB2312" w:hAnsi="宋体" w:eastAsia="仿宋_GB2312"/>
          <w:color w:val="000000"/>
          <w:sz w:val="24"/>
          <w:szCs w:val="24"/>
        </w:rPr>
        <w:t xml:space="preserve">   （响应方全称）授权（全名、职务）为全权代表，参加贵方组织的浙轨一体化出行服务系统（1期）服务采购项目有关活动，并参与询比评审，为此：</w:t>
      </w:r>
    </w:p>
    <w:p>
      <w:pPr>
        <w:pStyle w:val="4"/>
        <w:spacing w:before="156" w:line="560" w:lineRule="exact"/>
        <w:ind w:firstLine="480"/>
        <w:rPr>
          <w:rFonts w:hAnsi="宋体" w:cs="Times New Roman"/>
          <w:color w:val="000000"/>
          <w:sz w:val="24"/>
          <w:szCs w:val="24"/>
        </w:rPr>
      </w:pPr>
      <w:r>
        <w:rPr>
          <w:rFonts w:hint="eastAsia" w:hAnsi="宋体" w:cs="Times New Roman"/>
          <w:color w:val="000000"/>
          <w:sz w:val="24"/>
          <w:szCs w:val="24"/>
        </w:rPr>
        <w:t>1．提供规定的全部响应文件；</w:t>
      </w:r>
    </w:p>
    <w:p>
      <w:pPr>
        <w:pStyle w:val="4"/>
        <w:spacing w:before="156" w:line="560" w:lineRule="exact"/>
        <w:ind w:firstLine="480"/>
        <w:rPr>
          <w:rFonts w:hAnsi="宋体" w:cs="Times New Roman"/>
          <w:color w:val="000000"/>
          <w:sz w:val="24"/>
          <w:szCs w:val="24"/>
        </w:rPr>
      </w:pPr>
      <w:r>
        <w:rPr>
          <w:rFonts w:hint="eastAsia" w:hAnsi="宋体" w:cs="Times New Roman"/>
          <w:color w:val="000000"/>
          <w:sz w:val="24"/>
          <w:szCs w:val="24"/>
        </w:rPr>
        <w:t>2．响应方已详细审查全部响应文件，同意采购文件规定的各项要求；</w:t>
      </w:r>
    </w:p>
    <w:p>
      <w:pPr>
        <w:pStyle w:val="4"/>
        <w:spacing w:before="156" w:line="560" w:lineRule="exact"/>
        <w:ind w:firstLine="480"/>
        <w:rPr>
          <w:rFonts w:hAnsi="宋体" w:cs="Times New Roman"/>
          <w:color w:val="000000"/>
          <w:sz w:val="24"/>
          <w:szCs w:val="24"/>
        </w:rPr>
      </w:pPr>
      <w:r>
        <w:rPr>
          <w:rFonts w:hint="eastAsia" w:hAnsi="宋体" w:cs="Times New Roman"/>
          <w:color w:val="000000"/>
          <w:sz w:val="24"/>
          <w:szCs w:val="24"/>
        </w:rPr>
        <w:t>3．若中选，响应方将按采购文件规定履行责任和义务；</w:t>
      </w:r>
    </w:p>
    <w:p>
      <w:pPr>
        <w:pStyle w:val="4"/>
        <w:spacing w:before="156" w:line="560" w:lineRule="exact"/>
        <w:ind w:firstLine="480"/>
        <w:rPr>
          <w:rFonts w:hAnsi="宋体" w:cs="Times New Roman"/>
          <w:color w:val="000000"/>
          <w:sz w:val="24"/>
          <w:szCs w:val="24"/>
        </w:rPr>
      </w:pPr>
      <w:r>
        <w:rPr>
          <w:rFonts w:hint="eastAsia" w:hAnsi="宋体" w:cs="Times New Roman"/>
          <w:color w:val="000000"/>
          <w:sz w:val="24"/>
          <w:szCs w:val="24"/>
        </w:rPr>
        <w:t>4．响应方按照贵方要求提供与其评审有关的一切数据或资料，并保证其真实性、合法性；</w:t>
      </w:r>
    </w:p>
    <w:p>
      <w:pPr>
        <w:pStyle w:val="4"/>
        <w:spacing w:before="156" w:line="560" w:lineRule="exact"/>
        <w:ind w:firstLine="480"/>
        <w:rPr>
          <w:rFonts w:hAnsi="宋体" w:cs="Times New Roman"/>
          <w:color w:val="000000"/>
          <w:sz w:val="24"/>
          <w:szCs w:val="24"/>
        </w:rPr>
      </w:pPr>
      <w:r>
        <w:rPr>
          <w:rFonts w:hint="eastAsia" w:hAnsi="宋体" w:cs="Times New Roman"/>
          <w:color w:val="000000"/>
          <w:sz w:val="24"/>
          <w:szCs w:val="24"/>
        </w:rPr>
        <w:t>5．我方与本次评审有关的一切正式来往通讯请寄：</w:t>
      </w:r>
    </w:p>
    <w:p>
      <w:pPr>
        <w:pStyle w:val="4"/>
        <w:spacing w:before="156" w:line="560" w:lineRule="exact"/>
        <w:ind w:firstLine="480"/>
        <w:rPr>
          <w:rFonts w:hAnsi="宋体" w:cs="Times New Roman"/>
          <w:color w:val="000000"/>
          <w:sz w:val="24"/>
          <w:szCs w:val="24"/>
          <w:u w:val="single"/>
        </w:rPr>
      </w:pPr>
      <w:r>
        <w:rPr>
          <w:rFonts w:hint="eastAsia" w:hAnsi="宋体" w:cs="Times New Roman"/>
          <w:color w:val="000000"/>
          <w:sz w:val="24"/>
          <w:szCs w:val="24"/>
        </w:rPr>
        <w:t>地址：邮编：</w:t>
      </w:r>
    </w:p>
    <w:p>
      <w:pPr>
        <w:pStyle w:val="4"/>
        <w:spacing w:before="156" w:line="560" w:lineRule="exact"/>
        <w:ind w:firstLine="480"/>
        <w:rPr>
          <w:rFonts w:hAnsi="宋体" w:cs="Times New Roman"/>
          <w:color w:val="000000"/>
          <w:sz w:val="24"/>
          <w:szCs w:val="24"/>
          <w:u w:val="single"/>
        </w:rPr>
      </w:pPr>
      <w:r>
        <w:rPr>
          <w:rFonts w:hint="eastAsia" w:hAnsi="宋体" w:cs="Times New Roman"/>
          <w:color w:val="000000"/>
          <w:sz w:val="24"/>
          <w:szCs w:val="24"/>
        </w:rPr>
        <w:t>电话：传真：</w:t>
      </w:r>
    </w:p>
    <w:p>
      <w:pPr>
        <w:pStyle w:val="4"/>
        <w:spacing w:before="156" w:line="560" w:lineRule="exact"/>
        <w:ind w:firstLine="480"/>
        <w:rPr>
          <w:rFonts w:hAnsi="宋体" w:cs="Times New Roman"/>
          <w:color w:val="000000"/>
          <w:sz w:val="24"/>
          <w:szCs w:val="24"/>
        </w:rPr>
      </w:pPr>
      <w:r>
        <w:rPr>
          <w:rFonts w:hint="eastAsia" w:hAnsi="宋体" w:cs="Times New Roman"/>
          <w:color w:val="000000"/>
          <w:sz w:val="24"/>
          <w:szCs w:val="24"/>
        </w:rPr>
        <w:t>响应方名称：（公章）</w:t>
      </w:r>
    </w:p>
    <w:p>
      <w:pPr>
        <w:pStyle w:val="4"/>
        <w:spacing w:before="156" w:line="560" w:lineRule="exact"/>
        <w:ind w:firstLine="480"/>
        <w:rPr>
          <w:rFonts w:hAnsi="宋体" w:cs="Times New Roman"/>
          <w:color w:val="000000"/>
          <w:sz w:val="24"/>
          <w:szCs w:val="24"/>
        </w:rPr>
      </w:pPr>
      <w:r>
        <w:rPr>
          <w:rFonts w:hint="eastAsia" w:hAnsi="宋体" w:cs="Times New Roman"/>
          <w:color w:val="000000"/>
          <w:sz w:val="24"/>
          <w:szCs w:val="24"/>
        </w:rPr>
        <w:t>全权代表签字：</w:t>
      </w:r>
    </w:p>
    <w:p>
      <w:pPr>
        <w:pStyle w:val="4"/>
        <w:spacing w:before="156" w:line="560" w:lineRule="exact"/>
        <w:ind w:firstLine="480"/>
        <w:rPr>
          <w:rFonts w:hAnsi="宋体" w:cs="Times New Roman"/>
          <w:color w:val="000000"/>
          <w:sz w:val="24"/>
          <w:szCs w:val="24"/>
        </w:rPr>
      </w:pPr>
      <w:r>
        <w:rPr>
          <w:rFonts w:hint="eastAsia" w:hAnsi="宋体" w:cs="Times New Roman"/>
          <w:color w:val="000000"/>
          <w:sz w:val="24"/>
          <w:szCs w:val="24"/>
        </w:rPr>
        <w:t>响应文件递交日期：年月日</w:t>
      </w:r>
      <w:bookmarkStart w:id="7" w:name="_Toc503280565"/>
      <w:bookmarkStart w:id="8" w:name="_Toc417288482"/>
      <w:bookmarkStart w:id="9" w:name="_Toc290463858"/>
      <w:bookmarkStart w:id="10" w:name="_Toc352918557"/>
    </w:p>
    <w:p>
      <w:pPr>
        <w:pStyle w:val="4"/>
        <w:spacing w:before="156" w:line="560" w:lineRule="exact"/>
        <w:ind w:firstLine="480"/>
        <w:rPr>
          <w:rFonts w:hAnsi="宋体" w:cs="Times New Roman"/>
          <w:color w:val="000000"/>
          <w:sz w:val="24"/>
          <w:szCs w:val="24"/>
        </w:rPr>
      </w:pPr>
    </w:p>
    <w:p>
      <w:pPr>
        <w:pStyle w:val="4"/>
        <w:spacing w:before="156" w:line="560" w:lineRule="exact"/>
        <w:ind w:firstLine="480"/>
        <w:rPr>
          <w:rFonts w:hAnsi="宋体" w:cs="Times New Roman"/>
          <w:color w:val="000000"/>
          <w:sz w:val="24"/>
          <w:szCs w:val="24"/>
        </w:rPr>
      </w:pPr>
    </w:p>
    <w:p>
      <w:pPr>
        <w:pStyle w:val="4"/>
        <w:spacing w:before="156" w:line="560" w:lineRule="exact"/>
        <w:ind w:firstLine="482"/>
        <w:rPr>
          <w:rFonts w:hAnsi="宋体" w:cs="Times New Roman"/>
          <w:color w:val="000000"/>
          <w:sz w:val="24"/>
          <w:szCs w:val="24"/>
        </w:rPr>
      </w:pPr>
      <w:r>
        <w:rPr>
          <w:rFonts w:hint="eastAsia" w:hAnsi="宋体" w:cs="SimSun,Bold"/>
          <w:b/>
          <w:bCs/>
          <w:color w:val="000000"/>
          <w:kern w:val="0"/>
          <w:sz w:val="24"/>
          <w:szCs w:val="32"/>
        </w:rPr>
        <w:t>附件</w:t>
      </w:r>
      <w:bookmarkEnd w:id="7"/>
      <w:r>
        <w:rPr>
          <w:rFonts w:hint="eastAsia" w:hAnsi="宋体" w:cs="SimSun,Bold"/>
          <w:b/>
          <w:bCs/>
          <w:color w:val="000000"/>
          <w:kern w:val="0"/>
          <w:sz w:val="24"/>
          <w:szCs w:val="32"/>
        </w:rPr>
        <w:t>三</w:t>
      </w:r>
    </w:p>
    <w:p>
      <w:pPr>
        <w:pStyle w:val="4"/>
        <w:spacing w:before="156" w:line="560" w:lineRule="exact"/>
        <w:ind w:firstLine="0" w:firstLineChars="0"/>
        <w:jc w:val="center"/>
        <w:outlineLvl w:val="1"/>
        <w:rPr>
          <w:rFonts w:ascii="黑体" w:hAnsi="黑体" w:eastAsia="黑体" w:cs="Times New Roman"/>
          <w:color w:val="000000"/>
          <w:szCs w:val="32"/>
        </w:rPr>
      </w:pPr>
      <w:bookmarkStart w:id="11" w:name="_Toc503280566"/>
      <w:bookmarkStart w:id="12" w:name="_Toc433113296"/>
      <w:r>
        <w:rPr>
          <w:rFonts w:hint="eastAsia" w:ascii="黑体" w:hAnsi="黑体" w:eastAsia="黑体" w:cs="Times New Roman"/>
          <w:color w:val="000000"/>
          <w:szCs w:val="32"/>
        </w:rPr>
        <w:t>法定代表人授权书</w:t>
      </w:r>
      <w:bookmarkEnd w:id="11"/>
      <w:bookmarkEnd w:id="12"/>
    </w:p>
    <w:p>
      <w:pPr>
        <w:pStyle w:val="4"/>
        <w:spacing w:before="156" w:line="560" w:lineRule="exact"/>
        <w:ind w:firstLine="0" w:firstLineChars="0"/>
        <w:jc w:val="center"/>
        <w:rPr>
          <w:rFonts w:ascii="宋体" w:hAnsi="宋体" w:eastAsia="宋体" w:cs="Times New Roman"/>
          <w:b/>
          <w:color w:val="000000"/>
          <w:sz w:val="28"/>
          <w:szCs w:val="28"/>
        </w:rPr>
      </w:pPr>
    </w:p>
    <w:p>
      <w:pPr>
        <w:pStyle w:val="4"/>
        <w:spacing w:before="156" w:line="560" w:lineRule="exact"/>
        <w:ind w:firstLine="0" w:firstLineChars="0"/>
        <w:rPr>
          <w:rFonts w:hAnsi="宋体" w:cs="Times New Roman"/>
          <w:color w:val="000000"/>
          <w:sz w:val="24"/>
        </w:rPr>
      </w:pPr>
      <w:r>
        <w:rPr>
          <w:rFonts w:hint="eastAsia" w:hAnsi="宋体" w:cs="Times New Roman"/>
          <w:color w:val="000000"/>
          <w:sz w:val="24"/>
        </w:rPr>
        <w:t>致：</w:t>
      </w:r>
      <w:r>
        <w:rPr>
          <w:rFonts w:hint="eastAsia" w:hAnsi="宋体" w:cs="Times New Roman"/>
          <w:color w:val="000000"/>
          <w:sz w:val="24"/>
          <w:szCs w:val="24"/>
        </w:rPr>
        <w:t>浙江省轨道交通运营管理集团有限公司</w:t>
      </w:r>
    </w:p>
    <w:p>
      <w:pPr>
        <w:pStyle w:val="4"/>
        <w:spacing w:before="156" w:line="560" w:lineRule="exact"/>
        <w:ind w:firstLine="660" w:firstLineChars="275"/>
        <w:rPr>
          <w:rFonts w:hAnsi="宋体" w:cs="Times New Roman"/>
          <w:color w:val="000000"/>
          <w:sz w:val="24"/>
        </w:rPr>
      </w:pPr>
      <w:r>
        <w:rPr>
          <w:rFonts w:hint="eastAsia" w:hAnsi="宋体" w:cs="Times New Roman"/>
          <w:color w:val="000000"/>
          <w:sz w:val="24"/>
        </w:rPr>
        <w:t>（响应方全称）法定代表人授权（全权代表名称）为全权代表，参加贵公司浙轨一体化出行服务系统（1期）技术开发服务</w:t>
      </w:r>
      <w:r>
        <w:rPr>
          <w:rFonts w:hint="eastAsia" w:hAnsi="黑体" w:cs="Times New Roman"/>
          <w:color w:val="000000"/>
          <w:sz w:val="24"/>
          <w:szCs w:val="28"/>
        </w:rPr>
        <w:t>采购项目</w:t>
      </w:r>
      <w:r>
        <w:rPr>
          <w:rFonts w:hint="eastAsia" w:hAnsi="宋体" w:cs="Times New Roman"/>
          <w:color w:val="000000"/>
          <w:sz w:val="24"/>
        </w:rPr>
        <w:t>（采购项目全称）询比评审，其在评审中的一切活动本公司均予承认。</w:t>
      </w:r>
    </w:p>
    <w:p>
      <w:pPr>
        <w:pStyle w:val="4"/>
        <w:spacing w:before="156" w:line="560" w:lineRule="exact"/>
        <w:ind w:firstLine="480"/>
        <w:rPr>
          <w:rFonts w:hAnsi="宋体" w:cs="Times New Roman"/>
          <w:color w:val="000000"/>
          <w:sz w:val="24"/>
        </w:rPr>
      </w:pPr>
    </w:p>
    <w:p>
      <w:pPr>
        <w:pStyle w:val="4"/>
        <w:spacing w:before="156" w:line="560" w:lineRule="exact"/>
        <w:ind w:firstLine="480"/>
        <w:rPr>
          <w:rFonts w:hAnsi="宋体" w:cs="Times New Roman"/>
          <w:color w:val="000000"/>
          <w:sz w:val="24"/>
        </w:rPr>
      </w:pPr>
      <w:r>
        <w:rPr>
          <w:rFonts w:hint="eastAsia" w:hAnsi="宋体" w:cs="Times New Roman"/>
          <w:color w:val="000000"/>
          <w:sz w:val="24"/>
        </w:rPr>
        <w:t xml:space="preserve">                         法定代表人签章：</w:t>
      </w:r>
    </w:p>
    <w:p>
      <w:pPr>
        <w:pStyle w:val="4"/>
        <w:spacing w:before="156" w:line="560" w:lineRule="exact"/>
        <w:ind w:firstLine="480"/>
        <w:rPr>
          <w:rFonts w:hAnsi="宋体" w:cs="Times New Roman"/>
          <w:color w:val="000000"/>
          <w:sz w:val="24"/>
        </w:rPr>
      </w:pPr>
      <w:r>
        <w:rPr>
          <w:rFonts w:hint="eastAsia" w:hAnsi="宋体" w:cs="Times New Roman"/>
          <w:color w:val="000000"/>
          <w:sz w:val="24"/>
        </w:rPr>
        <w:t xml:space="preserve">                              单位公章：</w:t>
      </w:r>
    </w:p>
    <w:p>
      <w:pPr>
        <w:pStyle w:val="4"/>
        <w:spacing w:before="156" w:line="560" w:lineRule="exact"/>
        <w:ind w:firstLine="480"/>
        <w:rPr>
          <w:rFonts w:hAnsi="宋体" w:cs="Times New Roman"/>
          <w:color w:val="000000"/>
          <w:sz w:val="24"/>
        </w:rPr>
      </w:pPr>
      <w:r>
        <w:rPr>
          <w:rFonts w:hint="eastAsia" w:hAnsi="宋体" w:cs="Times New Roman"/>
          <w:color w:val="000000"/>
          <w:sz w:val="24"/>
        </w:rPr>
        <w:t xml:space="preserve">                             年  月  日  </w:t>
      </w:r>
    </w:p>
    <w:p>
      <w:pPr>
        <w:pStyle w:val="4"/>
        <w:spacing w:before="156" w:line="560" w:lineRule="exact"/>
        <w:ind w:firstLine="0" w:firstLineChars="0"/>
        <w:rPr>
          <w:rFonts w:hAnsi="宋体" w:cs="Times New Roman"/>
          <w:color w:val="000000"/>
          <w:sz w:val="24"/>
        </w:rPr>
      </w:pPr>
    </w:p>
    <w:p>
      <w:pPr>
        <w:pStyle w:val="4"/>
        <w:spacing w:before="156" w:line="560" w:lineRule="exact"/>
        <w:ind w:firstLine="0" w:firstLineChars="0"/>
        <w:rPr>
          <w:rFonts w:hAnsi="宋体" w:cs="Times New Roman"/>
          <w:color w:val="000000"/>
          <w:sz w:val="24"/>
        </w:rPr>
      </w:pPr>
      <w:r>
        <w:rPr>
          <w:rFonts w:hint="eastAsia" w:hAnsi="宋体" w:cs="Times New Roman"/>
          <w:color w:val="000000"/>
          <w:sz w:val="24"/>
        </w:rPr>
        <w:t>附：</w:t>
      </w:r>
    </w:p>
    <w:p>
      <w:pPr>
        <w:pStyle w:val="4"/>
        <w:spacing w:before="156" w:line="560" w:lineRule="exact"/>
        <w:ind w:firstLineChars="0"/>
        <w:rPr>
          <w:rFonts w:hAnsi="宋体" w:cs="Times New Roman"/>
          <w:color w:val="000000"/>
          <w:sz w:val="24"/>
          <w:u w:val="single"/>
        </w:rPr>
      </w:pPr>
      <w:r>
        <w:rPr>
          <w:rFonts w:hint="eastAsia" w:hAnsi="宋体" w:cs="Times New Roman"/>
          <w:color w:val="000000"/>
          <w:sz w:val="24"/>
        </w:rPr>
        <w:t>全权代表姓名：</w:t>
      </w:r>
    </w:p>
    <w:p>
      <w:pPr>
        <w:pStyle w:val="4"/>
        <w:spacing w:before="156" w:line="560" w:lineRule="exact"/>
        <w:ind w:firstLineChars="0"/>
        <w:rPr>
          <w:rFonts w:hAnsi="宋体" w:cs="Times New Roman"/>
          <w:color w:val="000000"/>
          <w:sz w:val="24"/>
          <w:u w:val="single"/>
        </w:rPr>
      </w:pPr>
      <w:r>
        <w:rPr>
          <w:rFonts w:hint="eastAsia" w:hAnsi="宋体" w:cs="Times New Roman"/>
          <w:color w:val="000000"/>
          <w:sz w:val="24"/>
        </w:rPr>
        <w:t>全权代表身份证号：</w:t>
      </w:r>
    </w:p>
    <w:p>
      <w:pPr>
        <w:pStyle w:val="4"/>
        <w:spacing w:before="156" w:line="560" w:lineRule="exact"/>
        <w:ind w:firstLineChars="0"/>
        <w:rPr>
          <w:rFonts w:hAnsi="宋体" w:cs="Times New Roman"/>
          <w:color w:val="000000"/>
          <w:sz w:val="24"/>
          <w:u w:val="single"/>
        </w:rPr>
      </w:pPr>
      <w:r>
        <w:rPr>
          <w:rFonts w:hint="eastAsia" w:hAnsi="宋体" w:cs="Times New Roman"/>
          <w:color w:val="000000"/>
          <w:sz w:val="24"/>
        </w:rPr>
        <w:t>职务：</w:t>
      </w:r>
    </w:p>
    <w:p>
      <w:pPr>
        <w:pStyle w:val="4"/>
        <w:spacing w:before="156" w:line="560" w:lineRule="exact"/>
        <w:ind w:firstLineChars="0"/>
        <w:rPr>
          <w:rFonts w:hAnsi="宋体" w:cs="Times New Roman"/>
          <w:color w:val="000000"/>
          <w:sz w:val="24"/>
        </w:rPr>
      </w:pPr>
      <w:r>
        <w:rPr>
          <w:rFonts w:hint="eastAsia" w:hAnsi="宋体" w:cs="Times New Roman"/>
          <w:color w:val="000000"/>
          <w:sz w:val="24"/>
        </w:rPr>
        <w:t>详细通讯地址：</w:t>
      </w:r>
    </w:p>
    <w:p>
      <w:pPr>
        <w:pStyle w:val="4"/>
        <w:spacing w:before="156" w:line="560" w:lineRule="exact"/>
        <w:ind w:firstLineChars="0"/>
        <w:rPr>
          <w:rFonts w:cs="Times New Roman"/>
          <w:color w:val="000000"/>
          <w:sz w:val="40"/>
        </w:rPr>
      </w:pPr>
      <w:r>
        <w:rPr>
          <w:rFonts w:hint="eastAsia" w:hAnsi="宋体" w:cs="Times New Roman"/>
          <w:color w:val="000000"/>
          <w:sz w:val="24"/>
        </w:rPr>
        <w:t>传真：电话：邮编：</w:t>
      </w:r>
    </w:p>
    <w:p>
      <w:pPr>
        <w:pStyle w:val="15"/>
        <w:spacing w:line="560" w:lineRule="exact"/>
        <w:ind w:firstLine="0" w:firstLineChars="0"/>
        <w:jc w:val="left"/>
        <w:rPr>
          <w:rFonts w:ascii="仿宋_GB2312" w:hAnsi="宋体" w:eastAsia="仿宋_GB2312" w:cs="SimSun,Bold"/>
          <w:b/>
          <w:bCs/>
          <w:color w:val="000000"/>
          <w:kern w:val="0"/>
          <w:sz w:val="24"/>
          <w:szCs w:val="32"/>
        </w:rPr>
      </w:pPr>
      <w:r>
        <w:rPr>
          <w:rFonts w:hint="eastAsia" w:ascii="仿宋_GB2312" w:hAnsi="宋体" w:eastAsia="仿宋_GB2312"/>
          <w:color w:val="000000"/>
          <w:sz w:val="24"/>
          <w:szCs w:val="24"/>
        </w:rPr>
        <w:br w:type="page"/>
      </w:r>
      <w:r>
        <w:rPr>
          <w:rFonts w:hint="eastAsia" w:ascii="仿宋_GB2312" w:hAnsi="宋体" w:eastAsia="仿宋_GB2312" w:cs="SimSun,Bold"/>
          <w:b/>
          <w:bCs/>
          <w:color w:val="000000"/>
          <w:kern w:val="0"/>
          <w:sz w:val="24"/>
          <w:szCs w:val="32"/>
        </w:rPr>
        <w:t>附件</w:t>
      </w:r>
      <w:bookmarkEnd w:id="8"/>
      <w:r>
        <w:rPr>
          <w:rFonts w:hint="eastAsia" w:ascii="仿宋_GB2312" w:hAnsi="宋体" w:eastAsia="仿宋_GB2312" w:cs="SimSun,Bold"/>
          <w:b/>
          <w:bCs/>
          <w:color w:val="000000"/>
          <w:kern w:val="0"/>
          <w:sz w:val="24"/>
          <w:szCs w:val="32"/>
        </w:rPr>
        <w:t>四</w:t>
      </w:r>
    </w:p>
    <w:p>
      <w:pPr>
        <w:pStyle w:val="3"/>
        <w:jc w:val="center"/>
        <w:rPr>
          <w:b w:val="0"/>
          <w:bCs w:val="0"/>
        </w:rPr>
      </w:pPr>
      <w:bookmarkStart w:id="13" w:name="_Toc376936866"/>
      <w:bookmarkStart w:id="14" w:name="_Toc375574770"/>
      <w:r>
        <w:rPr>
          <w:rFonts w:hint="eastAsia" w:ascii="宋体" w:hAnsi="宋体"/>
          <w:b w:val="0"/>
          <w:bCs w:val="0"/>
        </w:rPr>
        <w:t>资质要求表</w:t>
      </w:r>
      <w:bookmarkEnd w:id="13"/>
      <w:bookmarkEnd w:id="14"/>
    </w:p>
    <w:tbl>
      <w:tblPr>
        <w:tblStyle w:val="8"/>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3737"/>
        <w:gridCol w:w="1984"/>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533" w:type="dxa"/>
            <w:vAlign w:val="center"/>
          </w:tcPr>
          <w:p>
            <w:pPr>
              <w:spacing w:line="360" w:lineRule="exact"/>
              <w:jc w:val="center"/>
              <w:rPr>
                <w:rFonts w:ascii="宋体" w:hAnsi="宋体"/>
                <w:sz w:val="24"/>
              </w:rPr>
            </w:pPr>
            <w:r>
              <w:rPr>
                <w:rFonts w:hint="eastAsia" w:ascii="宋体" w:hAnsi="宋体"/>
                <w:sz w:val="24"/>
              </w:rPr>
              <w:t>序号</w:t>
            </w:r>
          </w:p>
        </w:tc>
        <w:tc>
          <w:tcPr>
            <w:tcW w:w="3737" w:type="dxa"/>
            <w:vAlign w:val="center"/>
          </w:tcPr>
          <w:p>
            <w:pPr>
              <w:spacing w:line="360" w:lineRule="exact"/>
              <w:jc w:val="center"/>
              <w:rPr>
                <w:rFonts w:ascii="宋体" w:hAnsi="宋体"/>
                <w:sz w:val="24"/>
              </w:rPr>
            </w:pPr>
            <w:r>
              <w:rPr>
                <w:rFonts w:hint="eastAsia" w:ascii="宋体" w:hAnsi="宋体"/>
                <w:sz w:val="24"/>
              </w:rPr>
              <w:t>施工企业资质等级</w:t>
            </w:r>
          </w:p>
        </w:tc>
        <w:tc>
          <w:tcPr>
            <w:tcW w:w="1984" w:type="dxa"/>
            <w:vAlign w:val="center"/>
          </w:tcPr>
          <w:p>
            <w:pPr>
              <w:spacing w:line="360" w:lineRule="exact"/>
              <w:rPr>
                <w:rFonts w:ascii="宋体" w:hAnsi="宋体"/>
                <w:sz w:val="24"/>
              </w:rPr>
            </w:pPr>
            <w:r>
              <w:rPr>
                <w:rFonts w:hint="eastAsia" w:ascii="宋体" w:hAnsi="宋体"/>
                <w:sz w:val="24"/>
              </w:rPr>
              <w:t>响应方达到的程度（投标人填写）</w:t>
            </w:r>
          </w:p>
        </w:tc>
        <w:tc>
          <w:tcPr>
            <w:tcW w:w="2086" w:type="dxa"/>
            <w:vAlign w:val="center"/>
          </w:tcPr>
          <w:p>
            <w:pPr>
              <w:spacing w:line="360" w:lineRule="exact"/>
              <w:jc w:val="center"/>
              <w:rPr>
                <w:rFonts w:ascii="宋体" w:hAnsi="宋体"/>
                <w:sz w:val="24"/>
              </w:rPr>
            </w:pPr>
            <w:r>
              <w:rPr>
                <w:rFonts w:hint="eastAsia" w:ascii="宋体" w:hAnsi="宋体"/>
                <w:sz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533" w:type="dxa"/>
            <w:vAlign w:val="center"/>
          </w:tcPr>
          <w:p>
            <w:pPr>
              <w:spacing w:line="360" w:lineRule="exact"/>
              <w:jc w:val="center"/>
              <w:rPr>
                <w:rFonts w:ascii="宋体" w:hAnsi="宋体"/>
                <w:sz w:val="24"/>
              </w:rPr>
            </w:pPr>
            <w:r>
              <w:rPr>
                <w:rFonts w:hint="eastAsia" w:ascii="宋体" w:hAnsi="宋体"/>
                <w:sz w:val="24"/>
              </w:rPr>
              <w:t>1</w:t>
            </w:r>
          </w:p>
        </w:tc>
        <w:tc>
          <w:tcPr>
            <w:tcW w:w="3737" w:type="dxa"/>
            <w:vAlign w:val="center"/>
          </w:tcPr>
          <w:p>
            <w:pPr>
              <w:tabs>
                <w:tab w:val="left" w:pos="360"/>
                <w:tab w:val="left" w:pos="540"/>
              </w:tabs>
              <w:snapToGrid w:val="0"/>
              <w:spacing w:line="360" w:lineRule="exact"/>
              <w:rPr>
                <w:rFonts w:ascii="宋体" w:hAnsi="宋体"/>
                <w:sz w:val="24"/>
              </w:rPr>
            </w:pPr>
            <w:r>
              <w:rPr>
                <w:rFonts w:ascii="宋体" w:hAnsi="宋体"/>
                <w:snapToGrid w:val="0"/>
                <w:kern w:val="0"/>
                <w:sz w:val="24"/>
              </w:rPr>
              <w:t>在中华人民共和国境内</w:t>
            </w:r>
            <w:r>
              <w:rPr>
                <w:rFonts w:hint="eastAsia" w:ascii="宋体" w:hAnsi="宋体"/>
                <w:snapToGrid w:val="0"/>
                <w:kern w:val="0"/>
                <w:sz w:val="24"/>
              </w:rPr>
              <w:t>注册</w:t>
            </w:r>
            <w:r>
              <w:rPr>
                <w:rFonts w:ascii="宋体" w:hAnsi="宋体"/>
                <w:snapToGrid w:val="0"/>
                <w:kern w:val="0"/>
                <w:sz w:val="24"/>
              </w:rPr>
              <w:t>（不含港、澳、台地区）</w:t>
            </w:r>
            <w:r>
              <w:rPr>
                <w:rFonts w:hint="eastAsia" w:ascii="宋体" w:hAnsi="宋体"/>
                <w:snapToGrid w:val="0"/>
                <w:kern w:val="0"/>
                <w:sz w:val="24"/>
              </w:rPr>
              <w:t>，</w:t>
            </w:r>
            <w:r>
              <w:rPr>
                <w:rFonts w:ascii="宋体" w:hAnsi="宋体"/>
                <w:snapToGrid w:val="0"/>
                <w:kern w:val="0"/>
                <w:sz w:val="24"/>
              </w:rPr>
              <w:t>具有独立法人资格</w:t>
            </w:r>
            <w:r>
              <w:rPr>
                <w:rFonts w:hint="eastAsia" w:ascii="宋体" w:hAnsi="宋体"/>
                <w:snapToGrid w:val="0"/>
                <w:kern w:val="0"/>
                <w:sz w:val="24"/>
              </w:rPr>
              <w:t>且有良好履约能力及售后服务体系；</w:t>
            </w:r>
            <w:r>
              <w:rPr>
                <w:rFonts w:ascii="宋体" w:hAnsi="宋体"/>
                <w:snapToGrid w:val="0"/>
                <w:kern w:val="0"/>
                <w:sz w:val="24"/>
              </w:rPr>
              <w:t>不接受联合体投标；</w:t>
            </w:r>
          </w:p>
        </w:tc>
        <w:tc>
          <w:tcPr>
            <w:tcW w:w="1984" w:type="dxa"/>
            <w:vAlign w:val="center"/>
          </w:tcPr>
          <w:p>
            <w:pPr>
              <w:spacing w:line="360" w:lineRule="exact"/>
              <w:rPr>
                <w:rFonts w:ascii="宋体" w:hAnsi="宋体"/>
                <w:sz w:val="24"/>
              </w:rPr>
            </w:pPr>
          </w:p>
        </w:tc>
        <w:tc>
          <w:tcPr>
            <w:tcW w:w="2086" w:type="dxa"/>
            <w:vAlign w:val="center"/>
          </w:tcPr>
          <w:p>
            <w:pPr>
              <w:spacing w:line="360" w:lineRule="exact"/>
              <w:rPr>
                <w:rFonts w:ascii="宋体" w:hAnsi="宋体"/>
                <w:sz w:val="24"/>
              </w:rPr>
            </w:pPr>
            <w:r>
              <w:rPr>
                <w:rFonts w:hint="eastAsia" w:ascii="宋体" w:hAnsi="宋体"/>
                <w:sz w:val="24"/>
              </w:rPr>
              <w:t>附：响应方营业执照复印件</w:t>
            </w:r>
            <w:r>
              <w:rPr>
                <w:rFonts w:ascii="宋体" w:hAnsi="宋体"/>
                <w:sz w:val="24"/>
              </w:rPr>
              <w:t>(</w:t>
            </w:r>
            <w:r>
              <w:rPr>
                <w:rFonts w:hint="eastAsia" w:ascii="宋体" w:hAnsi="宋体"/>
                <w:sz w:val="24"/>
              </w:rPr>
              <w:t>原件备查</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533" w:type="dxa"/>
            <w:vAlign w:val="center"/>
          </w:tcPr>
          <w:p>
            <w:pPr>
              <w:spacing w:line="360" w:lineRule="exact"/>
              <w:jc w:val="center"/>
              <w:rPr>
                <w:rFonts w:ascii="宋体" w:hAnsi="宋体"/>
                <w:sz w:val="24"/>
              </w:rPr>
            </w:pPr>
            <w:r>
              <w:rPr>
                <w:rFonts w:hint="eastAsia" w:ascii="宋体" w:hAnsi="宋体"/>
                <w:sz w:val="24"/>
              </w:rPr>
              <w:t>2</w:t>
            </w:r>
          </w:p>
        </w:tc>
        <w:tc>
          <w:tcPr>
            <w:tcW w:w="3737" w:type="dxa"/>
            <w:vAlign w:val="center"/>
          </w:tcPr>
          <w:p>
            <w:pPr>
              <w:tabs>
                <w:tab w:val="left" w:pos="360"/>
                <w:tab w:val="left" w:pos="540"/>
              </w:tabs>
              <w:snapToGrid w:val="0"/>
              <w:spacing w:line="360" w:lineRule="exact"/>
              <w:rPr>
                <w:rFonts w:ascii="宋体" w:hAnsi="宋体"/>
                <w:sz w:val="24"/>
              </w:rPr>
            </w:pPr>
            <w:r>
              <w:rPr>
                <w:rFonts w:hint="eastAsia" w:ascii="宋体" w:hAnsi="宋体"/>
                <w:snapToGrid w:val="0"/>
                <w:kern w:val="0"/>
                <w:sz w:val="24"/>
              </w:rPr>
              <w:t>投标人注册资金须为</w:t>
            </w:r>
            <w:r>
              <w:rPr>
                <w:rFonts w:ascii="宋体" w:hAnsi="宋体"/>
                <w:snapToGrid w:val="0"/>
                <w:kern w:val="0"/>
                <w:sz w:val="24"/>
              </w:rPr>
              <w:t>300</w:t>
            </w:r>
            <w:r>
              <w:rPr>
                <w:rFonts w:hint="eastAsia" w:ascii="宋体" w:hAnsi="宋体"/>
                <w:snapToGrid w:val="0"/>
                <w:kern w:val="0"/>
                <w:sz w:val="24"/>
              </w:rPr>
              <w:t>万元人民币及以上。投标人注册资金以营业执照为准，</w:t>
            </w:r>
            <w:r>
              <w:rPr>
                <w:rFonts w:ascii="宋体" w:hAnsi="宋体"/>
                <w:snapToGrid w:val="0"/>
                <w:kern w:val="0"/>
                <w:sz w:val="24"/>
              </w:rPr>
              <w:t>营业执照</w:t>
            </w:r>
            <w:r>
              <w:rPr>
                <w:rFonts w:hint="eastAsia" w:ascii="宋体" w:hAnsi="宋体"/>
                <w:snapToGrid w:val="0"/>
                <w:kern w:val="0"/>
                <w:sz w:val="24"/>
              </w:rPr>
              <w:t>须</w:t>
            </w:r>
            <w:r>
              <w:rPr>
                <w:rFonts w:ascii="宋体" w:hAnsi="宋体"/>
                <w:snapToGrid w:val="0"/>
                <w:kern w:val="0"/>
                <w:sz w:val="24"/>
              </w:rPr>
              <w:t>在有效期内</w:t>
            </w:r>
            <w:r>
              <w:rPr>
                <w:rFonts w:hint="eastAsia" w:ascii="宋体" w:hAnsi="宋体"/>
                <w:snapToGrid w:val="0"/>
                <w:kern w:val="0"/>
                <w:sz w:val="24"/>
              </w:rPr>
              <w:t>；公司经营范围包含本项目采购内容。</w:t>
            </w:r>
          </w:p>
        </w:tc>
        <w:tc>
          <w:tcPr>
            <w:tcW w:w="1984" w:type="dxa"/>
            <w:vAlign w:val="center"/>
          </w:tcPr>
          <w:p>
            <w:pPr>
              <w:spacing w:line="360" w:lineRule="exact"/>
              <w:rPr>
                <w:rFonts w:ascii="宋体" w:hAnsi="宋体"/>
                <w:sz w:val="24"/>
              </w:rPr>
            </w:pPr>
          </w:p>
        </w:tc>
        <w:tc>
          <w:tcPr>
            <w:tcW w:w="2086" w:type="dxa"/>
            <w:vAlign w:val="center"/>
          </w:tcPr>
          <w:p>
            <w:pPr>
              <w:spacing w:line="360" w:lineRule="exact"/>
              <w:rPr>
                <w:rFonts w:ascii="宋体" w:hAnsi="宋体"/>
                <w:sz w:val="24"/>
              </w:rPr>
            </w:pPr>
            <w:r>
              <w:rPr>
                <w:rFonts w:hint="eastAsia" w:ascii="宋体" w:hAnsi="宋体"/>
                <w:sz w:val="24"/>
              </w:rPr>
              <w:t>附：响应方营业执照复印件</w:t>
            </w:r>
            <w:r>
              <w:rPr>
                <w:rFonts w:ascii="宋体" w:hAnsi="宋体"/>
                <w:sz w:val="24"/>
              </w:rPr>
              <w:t>(</w:t>
            </w:r>
            <w:r>
              <w:rPr>
                <w:rFonts w:hint="eastAsia" w:ascii="宋体" w:hAnsi="宋体"/>
                <w:sz w:val="24"/>
              </w:rPr>
              <w:t>原件备查</w:t>
            </w:r>
            <w:r>
              <w:rPr>
                <w:rFonts w:ascii="宋体" w:hAnsi="宋体"/>
                <w:sz w:val="24"/>
              </w:rPr>
              <w:t>)</w:t>
            </w:r>
          </w:p>
        </w:tc>
      </w:tr>
    </w:tbl>
    <w:p>
      <w:pPr>
        <w:spacing w:before="312" w:beforeLines="100" w:line="360" w:lineRule="auto"/>
        <w:rPr>
          <w:rFonts w:ascii="宋体" w:hAnsi="宋体"/>
          <w:sz w:val="24"/>
        </w:rPr>
      </w:pPr>
      <w:r>
        <w:rPr>
          <w:rFonts w:hint="eastAsia" w:ascii="宋体" w:hAnsi="宋体"/>
          <w:sz w:val="24"/>
        </w:rPr>
        <w:t>注：1、相应证明资料均需提供复印件加盖公章附后（原件备查）；</w:t>
      </w:r>
    </w:p>
    <w:p>
      <w:pPr>
        <w:spacing w:line="360" w:lineRule="auto"/>
        <w:ind w:firstLine="480" w:firstLineChars="200"/>
        <w:rPr>
          <w:sz w:val="24"/>
        </w:rPr>
      </w:pPr>
      <w:r>
        <w:rPr>
          <w:rFonts w:hint="eastAsia" w:ascii="宋体" w:hAnsi="宋体"/>
          <w:sz w:val="24"/>
        </w:rPr>
        <w:t>2、如查实投标人提供虚</w:t>
      </w:r>
      <w:r>
        <w:rPr>
          <w:rFonts w:hint="eastAsia"/>
          <w:sz w:val="24"/>
        </w:rPr>
        <w:t>假资料以满足强制性要求的，报主管部门予以处理。</w:t>
      </w:r>
    </w:p>
    <w:p>
      <w:pPr>
        <w:spacing w:line="360" w:lineRule="auto"/>
        <w:rPr>
          <w:sz w:val="24"/>
        </w:rPr>
      </w:pPr>
    </w:p>
    <w:p>
      <w:pPr>
        <w:spacing w:line="360" w:lineRule="auto"/>
        <w:rPr>
          <w:sz w:val="24"/>
          <w:u w:val="single"/>
        </w:rPr>
      </w:pPr>
      <w:r>
        <w:rPr>
          <w:rFonts w:hint="eastAsia"/>
          <w:sz w:val="24"/>
        </w:rPr>
        <w:t>响应方：</w:t>
      </w:r>
      <w:r>
        <w:rPr>
          <w:rFonts w:hint="eastAsia"/>
          <w:sz w:val="24"/>
          <w:u w:val="single"/>
        </w:rPr>
        <w:t>（盖章）</w:t>
      </w:r>
    </w:p>
    <w:p>
      <w:pPr>
        <w:spacing w:line="360" w:lineRule="auto"/>
        <w:rPr>
          <w:sz w:val="24"/>
          <w:u w:val="single"/>
        </w:rPr>
      </w:pPr>
      <w:r>
        <w:rPr>
          <w:rFonts w:hint="eastAsia"/>
          <w:sz w:val="24"/>
        </w:rPr>
        <w:t>法定代表或授权代表：</w:t>
      </w:r>
      <w:r>
        <w:rPr>
          <w:rFonts w:hint="eastAsia"/>
          <w:sz w:val="24"/>
          <w:u w:val="single"/>
        </w:rPr>
        <w:t>（签字或盖章）</w:t>
      </w:r>
    </w:p>
    <w:p>
      <w:pPr>
        <w:widowControl/>
        <w:jc w:val="left"/>
        <w:rPr>
          <w:rFonts w:ascii="仿宋_GB2312" w:hAnsi="宋体" w:cs="SimSun,Bold"/>
          <w:b/>
          <w:bCs/>
          <w:color w:val="000000"/>
          <w:kern w:val="0"/>
          <w:sz w:val="24"/>
          <w:szCs w:val="32"/>
        </w:rPr>
      </w:pPr>
      <w:r>
        <w:rPr>
          <w:rFonts w:ascii="仿宋_GB2312" w:hAnsi="宋体" w:cs="SimSun,Bold"/>
          <w:b/>
          <w:bCs/>
          <w:color w:val="000000"/>
          <w:kern w:val="0"/>
          <w:sz w:val="24"/>
          <w:szCs w:val="32"/>
        </w:rPr>
        <w:br w:type="page"/>
      </w:r>
    </w:p>
    <w:p>
      <w:pPr>
        <w:pStyle w:val="15"/>
        <w:spacing w:line="560" w:lineRule="exact"/>
        <w:ind w:firstLine="0" w:firstLineChars="0"/>
        <w:jc w:val="left"/>
        <w:rPr>
          <w:rFonts w:ascii="仿宋_GB2312" w:hAnsi="宋体" w:eastAsia="仿宋_GB2312" w:cs="SimSun,Bold"/>
          <w:b/>
          <w:bCs/>
          <w:color w:val="000000"/>
          <w:kern w:val="0"/>
          <w:sz w:val="24"/>
          <w:szCs w:val="32"/>
        </w:rPr>
      </w:pPr>
      <w:r>
        <w:rPr>
          <w:rFonts w:hint="eastAsia" w:ascii="仿宋_GB2312" w:hAnsi="宋体" w:eastAsia="仿宋_GB2312" w:cs="SimSun,Bold"/>
          <w:b/>
          <w:bCs/>
          <w:color w:val="000000"/>
          <w:kern w:val="0"/>
          <w:sz w:val="24"/>
          <w:szCs w:val="32"/>
        </w:rPr>
        <w:t>附件五</w:t>
      </w:r>
    </w:p>
    <w:p>
      <w:pPr>
        <w:pStyle w:val="4"/>
        <w:spacing w:before="156" w:line="560" w:lineRule="exact"/>
        <w:ind w:firstLine="0" w:firstLineChars="0"/>
        <w:jc w:val="center"/>
        <w:outlineLvl w:val="1"/>
        <w:rPr>
          <w:rFonts w:ascii="黑体" w:hAnsi="黑体" w:eastAsia="黑体" w:cs="Times New Roman"/>
          <w:color w:val="000000"/>
          <w:szCs w:val="32"/>
        </w:rPr>
      </w:pPr>
      <w:bookmarkStart w:id="15" w:name="_Toc503280567"/>
      <w:r>
        <w:rPr>
          <w:rFonts w:hint="eastAsia" w:ascii="黑体" w:hAnsi="黑体" w:eastAsia="黑体" w:cs="Times New Roman"/>
          <w:color w:val="000000"/>
          <w:szCs w:val="32"/>
        </w:rPr>
        <w:t>项目业绩表</w:t>
      </w:r>
      <w:bookmarkEnd w:id="15"/>
    </w:p>
    <w:tbl>
      <w:tblPr>
        <w:tblStyle w:val="8"/>
        <w:tblW w:w="6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150"/>
        <w:gridCol w:w="1519"/>
        <w:gridCol w:w="1268"/>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50"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序号</w:t>
            </w:r>
          </w:p>
        </w:tc>
        <w:tc>
          <w:tcPr>
            <w:tcW w:w="1150"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项目时间</w:t>
            </w:r>
          </w:p>
        </w:tc>
        <w:tc>
          <w:tcPr>
            <w:tcW w:w="1519"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项目名称</w:t>
            </w:r>
          </w:p>
        </w:tc>
        <w:tc>
          <w:tcPr>
            <w:tcW w:w="1268"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项目金额</w:t>
            </w:r>
          </w:p>
        </w:tc>
        <w:tc>
          <w:tcPr>
            <w:tcW w:w="1876"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委托方名称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bl>
    <w:p>
      <w:pPr>
        <w:spacing w:line="560" w:lineRule="exact"/>
        <w:rPr>
          <w:rFonts w:ascii="仿宋_GB2312"/>
          <w:color w:val="000000"/>
          <w:sz w:val="24"/>
        </w:rPr>
      </w:pPr>
      <w:r>
        <w:rPr>
          <w:rFonts w:hint="eastAsia" w:ascii="仿宋_GB2312"/>
          <w:color w:val="000000"/>
          <w:sz w:val="24"/>
        </w:rPr>
        <w:t>注：1.所填项目必须为20</w:t>
      </w:r>
      <w:r>
        <w:rPr>
          <w:rFonts w:ascii="仿宋_GB2312"/>
          <w:color w:val="000000"/>
          <w:sz w:val="24"/>
        </w:rPr>
        <w:t>19</w:t>
      </w:r>
      <w:r>
        <w:rPr>
          <w:rFonts w:hint="eastAsia" w:ascii="仿宋_GB2312"/>
          <w:color w:val="000000"/>
          <w:sz w:val="24"/>
        </w:rPr>
        <w:t>年以来响应方独立承担的相关</w:t>
      </w:r>
      <w:r>
        <w:rPr>
          <w:rFonts w:ascii="仿宋_GB2312"/>
          <w:color w:val="000000"/>
          <w:sz w:val="24"/>
        </w:rPr>
        <w:t>业绩</w:t>
      </w:r>
      <w:r>
        <w:rPr>
          <w:rFonts w:hint="eastAsia" w:ascii="仿宋_GB2312"/>
          <w:color w:val="000000"/>
          <w:sz w:val="24"/>
        </w:rPr>
        <w:t>项目；</w:t>
      </w:r>
    </w:p>
    <w:p>
      <w:pPr>
        <w:spacing w:line="560" w:lineRule="exact"/>
        <w:ind w:firstLine="480" w:firstLineChars="200"/>
        <w:rPr>
          <w:rFonts w:ascii="仿宋_GB2312"/>
          <w:color w:val="000000"/>
          <w:sz w:val="24"/>
        </w:rPr>
      </w:pPr>
      <w:r>
        <w:rPr>
          <w:rFonts w:hint="eastAsia" w:ascii="仿宋_GB2312"/>
          <w:color w:val="000000"/>
          <w:sz w:val="24"/>
        </w:rPr>
        <w:t>2．所填信息资料必须真实、准确，响应方需提供合同复印件或中标、中选通知书并加盖公司公章作为评审依据。若经核查情况不实，将取消响应资格或中选资格。</w:t>
      </w:r>
    </w:p>
    <w:bookmarkEnd w:id="9"/>
    <w:bookmarkEnd w:id="10"/>
    <w:p>
      <w:pPr>
        <w:widowControl/>
        <w:jc w:val="left"/>
        <w:rPr>
          <w:rFonts w:ascii="仿宋_GB2312" w:hAnsi="宋体" w:cs="SimSun,Bold"/>
          <w:b/>
          <w:bCs/>
          <w:color w:val="000000"/>
          <w:kern w:val="0"/>
          <w:sz w:val="24"/>
          <w:szCs w:val="32"/>
        </w:rPr>
      </w:pPr>
      <w:bookmarkStart w:id="16" w:name="_Toc433113302"/>
      <w:bookmarkStart w:id="17" w:name="_Toc417288484"/>
      <w:r>
        <w:rPr>
          <w:rFonts w:ascii="仿宋_GB2312" w:hAnsi="宋体" w:cs="SimSun,Bold"/>
          <w:b/>
          <w:bCs/>
          <w:color w:val="000000"/>
          <w:kern w:val="0"/>
          <w:sz w:val="24"/>
          <w:szCs w:val="32"/>
        </w:rPr>
        <w:br w:type="page"/>
      </w:r>
    </w:p>
    <w:p>
      <w:pPr>
        <w:spacing w:line="400" w:lineRule="exact"/>
        <w:ind w:firstLine="482" w:firstLineChars="200"/>
        <w:jc w:val="left"/>
        <w:rPr>
          <w:rFonts w:ascii="宋体" w:hAnsi="宋体" w:cs="SimSun,Bold"/>
          <w:b/>
          <w:bCs/>
          <w:color w:val="000000"/>
          <w:kern w:val="0"/>
          <w:szCs w:val="32"/>
        </w:rPr>
      </w:pPr>
      <w:r>
        <w:rPr>
          <w:rFonts w:hint="eastAsia" w:ascii="仿宋_GB2312" w:hAnsi="宋体" w:cs="SimSun,Bold"/>
          <w:b/>
          <w:bCs/>
          <w:color w:val="000000"/>
          <w:kern w:val="0"/>
          <w:sz w:val="24"/>
          <w:szCs w:val="32"/>
        </w:rPr>
        <w:t>附件</w:t>
      </w:r>
      <w:bookmarkEnd w:id="16"/>
      <w:bookmarkEnd w:id="17"/>
      <w:r>
        <w:rPr>
          <w:rFonts w:hint="eastAsia" w:ascii="仿宋_GB2312" w:hAnsi="宋体" w:cs="SimSun,Bold"/>
          <w:b/>
          <w:bCs/>
          <w:color w:val="000000"/>
          <w:kern w:val="0"/>
          <w:sz w:val="24"/>
          <w:szCs w:val="32"/>
        </w:rPr>
        <w:t>六</w:t>
      </w:r>
    </w:p>
    <w:p>
      <w:pPr>
        <w:pStyle w:val="4"/>
        <w:spacing w:before="156" w:line="560" w:lineRule="exact"/>
        <w:ind w:firstLine="0" w:firstLineChars="0"/>
        <w:jc w:val="center"/>
        <w:outlineLvl w:val="1"/>
        <w:rPr>
          <w:rFonts w:ascii="黑体" w:hAnsi="黑体" w:eastAsia="黑体" w:cs="Times New Roman"/>
          <w:color w:val="000000"/>
          <w:sz w:val="36"/>
          <w:szCs w:val="36"/>
        </w:rPr>
      </w:pPr>
      <w:bookmarkStart w:id="18" w:name="_Toc503280571"/>
      <w:r>
        <w:rPr>
          <w:rFonts w:hint="eastAsia" w:ascii="黑体" w:hAnsi="黑体" w:eastAsia="黑体" w:cs="Times New Roman"/>
          <w:color w:val="000000"/>
          <w:sz w:val="36"/>
          <w:szCs w:val="36"/>
        </w:rPr>
        <w:t>报 价 单</w:t>
      </w:r>
      <w:bookmarkEnd w:id="18"/>
    </w:p>
    <w:p>
      <w:pPr>
        <w:spacing w:line="560" w:lineRule="exact"/>
        <w:rPr>
          <w:rFonts w:ascii="仿宋_GB2312" w:hAnsi="宋体"/>
          <w:color w:val="000000"/>
          <w:sz w:val="24"/>
        </w:rPr>
      </w:pPr>
    </w:p>
    <w:p>
      <w:pPr>
        <w:spacing w:line="560" w:lineRule="exact"/>
        <w:rPr>
          <w:rFonts w:ascii="仿宋_GB2312" w:hAnsi="宋体"/>
          <w:color w:val="000000"/>
          <w:sz w:val="24"/>
        </w:rPr>
      </w:pPr>
    </w:p>
    <w:p>
      <w:pPr>
        <w:spacing w:line="560" w:lineRule="exact"/>
        <w:rPr>
          <w:rFonts w:ascii="仿宋_GB2312" w:hAnsi="宋体"/>
          <w:color w:val="000000"/>
          <w:sz w:val="24"/>
        </w:rPr>
      </w:pPr>
      <w:r>
        <w:rPr>
          <w:rFonts w:hint="eastAsia" w:ascii="仿宋_GB2312" w:hAnsi="宋体"/>
          <w:color w:val="000000"/>
          <w:sz w:val="24"/>
        </w:rPr>
        <w:t>响应方名称：</w:t>
      </w:r>
    </w:p>
    <w:p>
      <w:pPr>
        <w:spacing w:line="560" w:lineRule="exact"/>
        <w:rPr>
          <w:rFonts w:ascii="仿宋_GB2312" w:hAnsi="宋体"/>
          <w:color w:val="000000"/>
          <w:sz w:val="24"/>
          <w:u w:val="single"/>
        </w:rPr>
      </w:pPr>
      <w:r>
        <w:rPr>
          <w:rFonts w:hint="eastAsia" w:ascii="仿宋_GB2312" w:hAnsi="宋体"/>
          <w:color w:val="000000"/>
          <w:sz w:val="24"/>
        </w:rPr>
        <w:t>项目名称:</w:t>
      </w:r>
      <w:r>
        <w:rPr>
          <w:rFonts w:hint="eastAsia" w:ascii="仿宋_GB2312" w:hAnsi="宋体"/>
          <w:color w:val="000000"/>
          <w:sz w:val="24"/>
          <w:u w:val="single"/>
        </w:rPr>
        <w:t>浙江省轨道运营管理</w:t>
      </w:r>
      <w:r>
        <w:rPr>
          <w:rFonts w:ascii="仿宋_GB2312" w:hAnsi="宋体"/>
          <w:color w:val="000000"/>
          <w:sz w:val="24"/>
          <w:u w:val="single"/>
        </w:rPr>
        <w:t>集团</w:t>
      </w:r>
      <w:r>
        <w:rPr>
          <w:rFonts w:hint="eastAsia" w:ascii="仿宋_GB2312" w:hAnsi="宋体"/>
          <w:color w:val="000000"/>
          <w:sz w:val="24"/>
          <w:u w:val="single"/>
        </w:rPr>
        <w:t>有限公司</w:t>
      </w:r>
      <w:r>
        <w:rPr>
          <w:rFonts w:hint="eastAsia" w:hAnsi="宋体"/>
          <w:color w:val="000000"/>
          <w:sz w:val="24"/>
        </w:rPr>
        <w:t>浙轨一体化出行服务系统（1期）技术开发服务</w:t>
      </w:r>
      <w:r>
        <w:rPr>
          <w:rFonts w:hint="eastAsia" w:hAnsi="黑体"/>
          <w:color w:val="000000"/>
          <w:sz w:val="24"/>
          <w:szCs w:val="28"/>
        </w:rPr>
        <w:t>采购项目</w:t>
      </w:r>
    </w:p>
    <w:p>
      <w:pPr>
        <w:spacing w:line="560" w:lineRule="exact"/>
        <w:rPr>
          <w:rFonts w:ascii="仿宋_GB2312" w:hAnsi="宋体"/>
          <w:color w:val="000000"/>
          <w:sz w:val="24"/>
        </w:rPr>
      </w:pPr>
    </w:p>
    <w:p>
      <w:pPr>
        <w:spacing w:line="560" w:lineRule="exact"/>
        <w:ind w:firstLine="240"/>
        <w:rPr>
          <w:rFonts w:ascii="仿宋_GB2312" w:hAnsi="宋体"/>
          <w:color w:val="000000"/>
          <w:sz w:val="24"/>
        </w:rPr>
      </w:pPr>
    </w:p>
    <w:p>
      <w:pPr>
        <w:spacing w:line="560" w:lineRule="exact"/>
        <w:ind w:firstLine="480" w:firstLineChars="200"/>
        <w:rPr>
          <w:rFonts w:ascii="仿宋_GB2312"/>
          <w:color w:val="000000"/>
          <w:sz w:val="24"/>
        </w:rPr>
      </w:pPr>
      <w:r>
        <w:rPr>
          <w:rFonts w:hint="eastAsia" w:ascii="仿宋_GB2312" w:hAnsi="宋体"/>
          <w:color w:val="000000"/>
          <w:sz w:val="24"/>
        </w:rPr>
        <w:t>本项目浙轨一体化出行服务系统（1期）项目总报价为  人民币元(大写圆),该报价已包含完成项目的所有费用，</w:t>
      </w:r>
      <w:r>
        <w:rPr>
          <w:rFonts w:hint="eastAsia" w:ascii="仿宋_GB2312"/>
          <w:color w:val="000000"/>
          <w:sz w:val="24"/>
        </w:rPr>
        <w:t>包括但不限于咨询费、差旅费、办公费用、利润、税费、风险因素等本采购文件所述服务内容及工作要求等的所有费用。</w:t>
      </w:r>
    </w:p>
    <w:p>
      <w:pPr>
        <w:spacing w:line="560" w:lineRule="exact"/>
        <w:ind w:firstLine="480" w:firstLineChars="200"/>
        <w:rPr>
          <w:rFonts w:ascii="仿宋_GB2312" w:hAnsi="宋体"/>
          <w:color w:val="000000"/>
          <w:sz w:val="24"/>
        </w:rPr>
      </w:pPr>
    </w:p>
    <w:p>
      <w:pPr>
        <w:spacing w:line="560" w:lineRule="exact"/>
        <w:ind w:firstLine="480" w:firstLineChars="200"/>
        <w:rPr>
          <w:rFonts w:ascii="仿宋_GB2312" w:hAnsi="宋体"/>
          <w:color w:val="000000"/>
          <w:sz w:val="24"/>
        </w:rPr>
      </w:pPr>
    </w:p>
    <w:p>
      <w:pPr>
        <w:spacing w:line="560" w:lineRule="exact"/>
        <w:ind w:firstLine="240" w:firstLineChars="100"/>
        <w:rPr>
          <w:rFonts w:ascii="仿宋_GB2312" w:hAnsi="宋体"/>
          <w:color w:val="000000"/>
          <w:sz w:val="24"/>
        </w:rPr>
      </w:pPr>
    </w:p>
    <w:p>
      <w:pPr>
        <w:spacing w:line="560" w:lineRule="exact"/>
        <w:ind w:firstLine="240" w:firstLineChars="100"/>
        <w:rPr>
          <w:rFonts w:ascii="仿宋_GB2312" w:hAnsi="宋体"/>
          <w:color w:val="000000"/>
          <w:sz w:val="24"/>
        </w:rPr>
      </w:pPr>
    </w:p>
    <w:p>
      <w:pPr>
        <w:widowControl/>
        <w:spacing w:line="560" w:lineRule="exact"/>
        <w:rPr>
          <w:rFonts w:ascii="仿宋_GB2312" w:hAnsi="宋体" w:cs="宋体"/>
          <w:color w:val="000000"/>
          <w:kern w:val="0"/>
          <w:sz w:val="24"/>
        </w:rPr>
      </w:pPr>
      <w:r>
        <w:rPr>
          <w:rFonts w:hint="eastAsia" w:ascii="仿宋_GB2312" w:hAnsi="宋体" w:cs="宋体"/>
          <w:color w:val="000000"/>
          <w:kern w:val="0"/>
          <w:sz w:val="24"/>
        </w:rPr>
        <w:t>响应方（盖章）：</w:t>
      </w:r>
    </w:p>
    <w:p>
      <w:pPr>
        <w:widowControl/>
        <w:spacing w:line="560" w:lineRule="exact"/>
        <w:rPr>
          <w:rFonts w:ascii="仿宋_GB2312" w:hAnsi="宋体" w:cs="宋体"/>
          <w:color w:val="000000"/>
          <w:kern w:val="0"/>
          <w:sz w:val="24"/>
        </w:rPr>
      </w:pPr>
    </w:p>
    <w:p>
      <w:pPr>
        <w:widowControl/>
        <w:spacing w:line="560" w:lineRule="exact"/>
        <w:ind w:firstLine="4320" w:firstLineChars="1800"/>
        <w:rPr>
          <w:rFonts w:ascii="仿宋_GB2312" w:hAnsi="宋体" w:cs="宋体"/>
          <w:color w:val="000000"/>
          <w:kern w:val="0"/>
          <w:sz w:val="24"/>
        </w:rPr>
      </w:pPr>
      <w:r>
        <w:rPr>
          <w:rFonts w:hint="eastAsia" w:ascii="仿宋_GB2312" w:hAnsi="宋体" w:cs="宋体"/>
          <w:color w:val="000000"/>
          <w:kern w:val="0"/>
          <w:sz w:val="24"/>
        </w:rPr>
        <w:t>法定代表或授权代表（签章）：</w:t>
      </w:r>
    </w:p>
    <w:p>
      <w:pPr>
        <w:widowControl/>
        <w:spacing w:line="560" w:lineRule="exact"/>
        <w:ind w:firstLine="4320" w:firstLineChars="1800"/>
        <w:rPr>
          <w:rFonts w:ascii="仿宋_GB2312" w:hAnsi="宋体" w:cs="宋体"/>
          <w:color w:val="000000"/>
          <w:kern w:val="0"/>
          <w:sz w:val="24"/>
        </w:rPr>
      </w:pPr>
    </w:p>
    <w:p>
      <w:pPr>
        <w:widowControl/>
        <w:spacing w:line="560" w:lineRule="exact"/>
        <w:ind w:firstLine="5160" w:firstLineChars="2150"/>
        <w:rPr>
          <w:rFonts w:ascii="仿宋_GB2312" w:hAnsi="宋体" w:cs="宋体"/>
          <w:color w:val="000000"/>
          <w:kern w:val="0"/>
          <w:sz w:val="24"/>
        </w:rPr>
      </w:pPr>
      <w:r>
        <w:rPr>
          <w:rFonts w:hint="eastAsia" w:ascii="仿宋_GB2312" w:hAnsi="宋体"/>
          <w:color w:val="000000"/>
          <w:sz w:val="24"/>
        </w:rPr>
        <w:t>年月日</w:t>
      </w:r>
    </w:p>
    <w:p>
      <w:pPr>
        <w:pStyle w:val="2"/>
        <w:spacing w:before="0" w:after="0" w:line="560" w:lineRule="exact"/>
        <w:sectPr>
          <w:pgSz w:w="11906" w:h="16838"/>
          <w:pgMar w:top="1440" w:right="1800" w:bottom="1440" w:left="1800" w:header="851" w:footer="992" w:gutter="0"/>
          <w:cols w:space="425" w:num="1"/>
          <w:docGrid w:type="lines" w:linePitch="312" w:charSpace="0"/>
        </w:sectPr>
      </w:pPr>
      <w:bookmarkStart w:id="19" w:name="_Toc417288485"/>
      <w:r>
        <w:rPr>
          <w:rFonts w:ascii="宋体" w:hAnsi="宋体" w:eastAsia="宋体" w:cs="SimSun,Bold"/>
          <w:b w:val="0"/>
          <w:bCs w:val="0"/>
          <w:color w:val="000000"/>
          <w:kern w:val="0"/>
          <w:sz w:val="32"/>
          <w:szCs w:val="32"/>
        </w:rPr>
        <w:br w:type="page"/>
      </w:r>
      <w:bookmarkEnd w:id="19"/>
    </w:p>
    <w:p>
      <w:pPr>
        <w:pStyle w:val="2"/>
        <w:spacing w:before="0" w:after="0" w:line="560" w:lineRule="exact"/>
        <w:rPr>
          <w:rFonts w:ascii="宋体" w:cs="宋体"/>
          <w:color w:val="000000"/>
          <w:kern w:val="0"/>
          <w:szCs w:val="21"/>
        </w:rPr>
      </w:pPr>
      <w:bookmarkStart w:id="20" w:name="_Toc503280576"/>
      <w:r>
        <w:rPr>
          <w:rFonts w:hint="eastAsia" w:ascii="仿宋_GB2312" w:hAnsi="宋体" w:eastAsia="仿宋_GB2312" w:cs="SimSun,Bold"/>
          <w:color w:val="000000"/>
          <w:kern w:val="0"/>
          <w:sz w:val="24"/>
          <w:szCs w:val="32"/>
        </w:rPr>
        <w:t>附件七</w:t>
      </w:r>
    </w:p>
    <w:p>
      <w:pPr>
        <w:autoSpaceDE w:val="0"/>
        <w:autoSpaceDN w:val="0"/>
        <w:adjustRightInd w:val="0"/>
        <w:jc w:val="center"/>
        <w:outlineLvl w:val="0"/>
        <w:rPr>
          <w:rFonts w:ascii="宋体" w:cs="宋体"/>
          <w:color w:val="000000"/>
          <w:kern w:val="0"/>
          <w:szCs w:val="21"/>
        </w:rPr>
      </w:pPr>
      <w:r>
        <w:rPr>
          <w:rFonts w:hint="eastAsia" w:ascii="黑体" w:hAnsi="黑体" w:eastAsia="黑体"/>
          <w:color w:val="000000"/>
          <w:szCs w:val="32"/>
        </w:rPr>
        <w:t>浙江省轨道交通运营管理集团有限公司浙轨一体化出行服务系统（</w:t>
      </w:r>
      <w:r>
        <w:rPr>
          <w:rFonts w:ascii="黑体" w:hAnsi="黑体" w:eastAsia="黑体"/>
          <w:color w:val="000000"/>
          <w:szCs w:val="32"/>
        </w:rPr>
        <w:t>1期）技术开发服务</w:t>
      </w:r>
      <w:r>
        <w:rPr>
          <w:rFonts w:hint="eastAsia" w:ascii="黑体" w:hAnsi="黑体" w:eastAsia="黑体"/>
          <w:color w:val="000000"/>
          <w:szCs w:val="32"/>
        </w:rPr>
        <w:t>采购项目评分细则</w:t>
      </w:r>
      <w:bookmarkEnd w:id="20"/>
    </w:p>
    <w:p>
      <w:pPr>
        <w:widowControl/>
        <w:jc w:val="left"/>
        <w:rPr>
          <w:rFonts w:ascii="仿宋_GB2312" w:hAnsi="宋体" w:cs="宋体"/>
          <w:color w:val="000000"/>
          <w:kern w:val="0"/>
          <w:sz w:val="24"/>
        </w:rPr>
      </w:pPr>
    </w:p>
    <w:p>
      <w:pPr>
        <w:widowControl/>
        <w:jc w:val="left"/>
        <w:rPr>
          <w:rFonts w:ascii="仿宋_GB2312" w:hAnsi="宋体" w:cs="宋体"/>
          <w:color w:val="000000"/>
          <w:kern w:val="0"/>
          <w:sz w:val="24"/>
        </w:rPr>
      </w:pPr>
      <w:r>
        <w:rPr>
          <w:rFonts w:hint="eastAsia" w:ascii="仿宋_GB2312" w:hAnsi="宋体" w:cs="宋体"/>
          <w:color w:val="000000"/>
          <w:kern w:val="0"/>
          <w:sz w:val="24"/>
        </w:rPr>
        <w:t>综合评分法：总分为100分，资信</w:t>
      </w:r>
      <w:r>
        <w:rPr>
          <w:rFonts w:ascii="仿宋_GB2312" w:hAnsi="宋体" w:cs="宋体"/>
          <w:color w:val="000000"/>
          <w:kern w:val="0"/>
          <w:sz w:val="24"/>
        </w:rPr>
        <w:t>5</w:t>
      </w:r>
      <w:r>
        <w:rPr>
          <w:rFonts w:hint="eastAsia" w:ascii="仿宋_GB2312" w:hAnsi="宋体" w:cs="宋体"/>
          <w:color w:val="000000"/>
          <w:kern w:val="0"/>
          <w:sz w:val="24"/>
        </w:rPr>
        <w:t>分+技术</w:t>
      </w:r>
      <w:r>
        <w:rPr>
          <w:rFonts w:ascii="仿宋_GB2312" w:hAnsi="宋体" w:cs="宋体"/>
          <w:color w:val="000000"/>
          <w:kern w:val="0"/>
          <w:sz w:val="24"/>
        </w:rPr>
        <w:t>45</w:t>
      </w:r>
      <w:r>
        <w:rPr>
          <w:rFonts w:hint="eastAsia" w:ascii="仿宋_GB2312" w:hAnsi="宋体" w:cs="宋体"/>
          <w:color w:val="000000"/>
          <w:kern w:val="0"/>
          <w:sz w:val="24"/>
        </w:rPr>
        <w:t>分+商务</w:t>
      </w:r>
      <w:r>
        <w:rPr>
          <w:rFonts w:ascii="仿宋_GB2312" w:hAnsi="宋体" w:cs="宋体"/>
          <w:color w:val="000000"/>
          <w:kern w:val="0"/>
          <w:sz w:val="24"/>
        </w:rPr>
        <w:t>5</w:t>
      </w:r>
      <w:r>
        <w:rPr>
          <w:rFonts w:hint="eastAsia" w:ascii="仿宋_GB2312" w:hAnsi="宋体" w:cs="宋体"/>
          <w:color w:val="000000"/>
          <w:kern w:val="0"/>
          <w:sz w:val="24"/>
        </w:rPr>
        <w:t>0=100分。</w:t>
      </w:r>
    </w:p>
    <w:p>
      <w:pPr>
        <w:widowControl/>
        <w:jc w:val="left"/>
        <w:rPr>
          <w:rFonts w:ascii="仿宋_GB2312" w:hAnsi="宋体" w:cs="宋体"/>
          <w:color w:val="000000"/>
          <w:kern w:val="0"/>
          <w:sz w:val="24"/>
        </w:rPr>
      </w:pPr>
      <w:r>
        <w:rPr>
          <w:rFonts w:hint="eastAsia" w:ascii="仿宋_GB2312" w:hAnsi="宋体" w:cs="宋体"/>
          <w:color w:val="000000"/>
          <w:kern w:val="0"/>
          <w:sz w:val="24"/>
        </w:rPr>
        <w:t>按综合得分的高低进行排名及中选推荐，得分较高的排名在前，得分较低的排名在后。</w:t>
      </w:r>
    </w:p>
    <w:tbl>
      <w:tblPr>
        <w:tblStyle w:val="8"/>
        <w:tblW w:w="8556" w:type="dxa"/>
        <w:tblInd w:w="-34" w:type="dxa"/>
        <w:tblLayout w:type="fixed"/>
        <w:tblCellMar>
          <w:top w:w="0" w:type="dxa"/>
          <w:left w:w="108" w:type="dxa"/>
          <w:bottom w:w="0" w:type="dxa"/>
          <w:right w:w="108" w:type="dxa"/>
        </w:tblCellMar>
      </w:tblPr>
      <w:tblGrid>
        <w:gridCol w:w="1135"/>
        <w:gridCol w:w="1559"/>
        <w:gridCol w:w="1276"/>
        <w:gridCol w:w="4586"/>
      </w:tblGrid>
      <w:tr>
        <w:tblPrEx>
          <w:tblCellMar>
            <w:top w:w="0" w:type="dxa"/>
            <w:left w:w="108" w:type="dxa"/>
            <w:bottom w:w="0" w:type="dxa"/>
            <w:right w:w="108" w:type="dxa"/>
          </w:tblCellMar>
        </w:tblPrEx>
        <w:trPr>
          <w:trHeight w:val="1258"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评审项</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评审因素</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分值</w:t>
            </w:r>
          </w:p>
        </w:tc>
        <w:tc>
          <w:tcPr>
            <w:tcW w:w="45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评审内容</w:t>
            </w:r>
          </w:p>
        </w:tc>
      </w:tr>
      <w:tr>
        <w:tblPrEx>
          <w:tblCellMar>
            <w:top w:w="0" w:type="dxa"/>
            <w:left w:w="108" w:type="dxa"/>
            <w:bottom w:w="0" w:type="dxa"/>
            <w:right w:w="108" w:type="dxa"/>
          </w:tblCellMar>
        </w:tblPrEx>
        <w:trPr>
          <w:trHeight w:val="3498" w:hRule="atLeast"/>
        </w:trPr>
        <w:tc>
          <w:tcPr>
            <w:tcW w:w="1135"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资信</w:t>
            </w:r>
          </w:p>
        </w:tc>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企业资质</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2</w:t>
            </w:r>
            <w:r>
              <w:rPr>
                <w:rFonts w:hint="eastAsia" w:ascii="仿宋_GB2312" w:hAnsi="宋体" w:cs="宋体"/>
                <w:color w:val="000000"/>
                <w:kern w:val="0"/>
                <w:sz w:val="24"/>
              </w:rPr>
              <w:t>分</w:t>
            </w:r>
          </w:p>
        </w:tc>
        <w:tc>
          <w:tcPr>
            <w:tcW w:w="4586"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cs="宋体"/>
                <w:color w:val="000000"/>
                <w:kern w:val="0"/>
                <w:sz w:val="24"/>
              </w:rPr>
            </w:pPr>
            <w:r>
              <w:rPr>
                <w:rFonts w:hint="eastAsia" w:ascii="仿宋_GB2312" w:hAnsi="宋体" w:cs="宋体"/>
                <w:color w:val="000000"/>
                <w:kern w:val="0"/>
                <w:sz w:val="24"/>
              </w:rPr>
              <w:t>1</w:t>
            </w:r>
            <w:r>
              <w:rPr>
                <w:rFonts w:ascii="仿宋_GB2312" w:hAnsi="宋体" w:cs="宋体"/>
                <w:color w:val="000000"/>
                <w:kern w:val="0"/>
                <w:sz w:val="24"/>
              </w:rPr>
              <w:t>.</w:t>
            </w:r>
            <w:r>
              <w:rPr>
                <w:rFonts w:hint="eastAsia" w:ascii="仿宋_GB2312" w:hAnsi="宋体" w:cs="宋体"/>
                <w:color w:val="000000"/>
                <w:kern w:val="0"/>
                <w:sz w:val="24"/>
              </w:rPr>
              <w:t>投标人具备</w:t>
            </w:r>
            <w:r>
              <w:rPr>
                <w:rFonts w:ascii="仿宋_GB2312" w:hAnsi="宋体" w:cs="宋体"/>
                <w:color w:val="000000"/>
                <w:kern w:val="0"/>
                <w:sz w:val="24"/>
              </w:rPr>
              <w:t>CMMI3</w:t>
            </w:r>
            <w:r>
              <w:rPr>
                <w:rFonts w:hint="eastAsia" w:ascii="仿宋_GB2312" w:hAnsi="宋体" w:cs="宋体"/>
                <w:color w:val="000000"/>
                <w:kern w:val="0"/>
                <w:sz w:val="24"/>
              </w:rPr>
              <w:t>认证证书，如有得</w:t>
            </w:r>
            <w:r>
              <w:rPr>
                <w:rFonts w:ascii="仿宋_GB2312" w:hAnsi="宋体" w:cs="宋体"/>
                <w:color w:val="000000"/>
                <w:kern w:val="0"/>
                <w:sz w:val="24"/>
              </w:rPr>
              <w:t>1</w:t>
            </w:r>
            <w:r>
              <w:rPr>
                <w:rFonts w:hint="eastAsia" w:ascii="仿宋_GB2312" w:hAnsi="宋体" w:cs="宋体"/>
                <w:color w:val="000000"/>
                <w:kern w:val="0"/>
                <w:sz w:val="24"/>
              </w:rPr>
              <w:t>分，不具备不得分；（提供有效证书复印件，证书原件备查）</w:t>
            </w:r>
          </w:p>
          <w:p>
            <w:pPr>
              <w:widowControl/>
              <w:rPr>
                <w:rFonts w:ascii="宋体" w:hAnsi="宋体"/>
                <w:color w:val="000000"/>
                <w:sz w:val="24"/>
              </w:rPr>
            </w:pPr>
            <w:r>
              <w:rPr>
                <w:rFonts w:ascii="仿宋_GB2312" w:hAnsi="宋体" w:cs="宋体"/>
                <w:color w:val="000000"/>
                <w:kern w:val="0"/>
                <w:sz w:val="24"/>
              </w:rPr>
              <w:t>2.</w:t>
            </w:r>
            <w:r>
              <w:rPr>
                <w:rFonts w:hint="eastAsia" w:ascii="仿宋_GB2312" w:hAnsi="宋体" w:cs="宋体"/>
                <w:color w:val="000000"/>
                <w:kern w:val="0"/>
                <w:sz w:val="24"/>
              </w:rPr>
              <w:t>项目经</w:t>
            </w:r>
            <w:r>
              <w:rPr>
                <w:rFonts w:hint="eastAsia" w:ascii="宋体" w:hAnsi="宋体"/>
                <w:color w:val="000000"/>
                <w:sz w:val="24"/>
              </w:rPr>
              <w:t>理具备信息系统项目管理师证书或PMP证书，如有得</w:t>
            </w:r>
            <w:r>
              <w:rPr>
                <w:rFonts w:ascii="宋体" w:hAnsi="宋体"/>
                <w:color w:val="000000"/>
                <w:sz w:val="24"/>
              </w:rPr>
              <w:t>1</w:t>
            </w:r>
            <w:r>
              <w:rPr>
                <w:rFonts w:hint="eastAsia" w:ascii="宋体" w:hAnsi="宋体"/>
                <w:color w:val="000000"/>
                <w:sz w:val="24"/>
              </w:rPr>
              <w:t>分，没有不得分。（以上证书需提供相关人员的有效证书复印件及投标前三个月内社保证明复印件加盖公章，证书原件备查）</w:t>
            </w:r>
          </w:p>
          <w:p>
            <w:pPr>
              <w:widowControl/>
              <w:rPr>
                <w:rFonts w:ascii="仿宋_GB2312" w:hAnsi="宋体" w:cs="宋体"/>
                <w:color w:val="000000"/>
                <w:kern w:val="0"/>
                <w:sz w:val="24"/>
              </w:rPr>
            </w:pPr>
          </w:p>
        </w:tc>
      </w:tr>
      <w:tr>
        <w:tblPrEx>
          <w:tblCellMar>
            <w:top w:w="0" w:type="dxa"/>
            <w:left w:w="108" w:type="dxa"/>
            <w:bottom w:w="0" w:type="dxa"/>
            <w:right w:w="108" w:type="dxa"/>
          </w:tblCellMar>
        </w:tblPrEx>
        <w:trPr>
          <w:trHeight w:val="3398" w:hRule="atLeast"/>
        </w:trPr>
        <w:tc>
          <w:tcPr>
            <w:tcW w:w="1135"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cs="宋体"/>
                <w:color w:val="000000"/>
                <w:kern w:val="0"/>
                <w:sz w:val="24"/>
              </w:rPr>
            </w:pPr>
          </w:p>
        </w:tc>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项目业绩</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3</w:t>
            </w:r>
            <w:r>
              <w:rPr>
                <w:rFonts w:hint="eastAsia" w:ascii="仿宋_GB2312" w:hAnsi="宋体" w:cs="宋体"/>
                <w:color w:val="000000"/>
                <w:kern w:val="0"/>
                <w:sz w:val="24"/>
              </w:rPr>
              <w:t>分</w:t>
            </w:r>
          </w:p>
        </w:tc>
        <w:tc>
          <w:tcPr>
            <w:tcW w:w="4586"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cs="宋体"/>
                <w:color w:val="000000"/>
                <w:kern w:val="0"/>
                <w:sz w:val="24"/>
              </w:rPr>
            </w:pPr>
            <w:r>
              <w:rPr>
                <w:rFonts w:ascii="仿宋_GB2312" w:hAnsi="宋体" w:cs="宋体"/>
                <w:color w:val="000000"/>
                <w:kern w:val="0"/>
                <w:sz w:val="24"/>
              </w:rPr>
              <w:t>1</w:t>
            </w:r>
            <w:r>
              <w:rPr>
                <w:rFonts w:hint="eastAsia" w:ascii="仿宋_GB2312" w:hAnsi="宋体" w:cs="宋体"/>
                <w:color w:val="000000"/>
                <w:kern w:val="0"/>
                <w:sz w:val="24"/>
              </w:rPr>
              <w:t>、投标人自2019年1月1日以来（以合同签订日期为准），须具有不小于</w:t>
            </w:r>
            <w:r>
              <w:rPr>
                <w:rFonts w:ascii="仿宋_GB2312" w:hAnsi="宋体" w:cs="宋体"/>
                <w:color w:val="000000"/>
                <w:kern w:val="0"/>
                <w:sz w:val="24"/>
              </w:rPr>
              <w:t>20</w:t>
            </w:r>
            <w:r>
              <w:rPr>
                <w:rFonts w:hint="eastAsia" w:ascii="仿宋_GB2312" w:hAnsi="宋体" w:cs="宋体"/>
                <w:color w:val="000000"/>
                <w:kern w:val="0"/>
                <w:sz w:val="24"/>
              </w:rPr>
              <w:t>万元（含本数）软件类项目业绩，每有一个得1分，最高得3分。（提供合同复印件或中标、中选通知书并加盖公司公章作为评审依据）</w:t>
            </w:r>
          </w:p>
        </w:tc>
      </w:tr>
      <w:tr>
        <w:tblPrEx>
          <w:tblCellMar>
            <w:top w:w="0" w:type="dxa"/>
            <w:left w:w="108" w:type="dxa"/>
            <w:bottom w:w="0" w:type="dxa"/>
            <w:right w:w="108" w:type="dxa"/>
          </w:tblCellMar>
        </w:tblPrEx>
        <w:trPr>
          <w:trHeight w:val="1185" w:hRule="atLeast"/>
        </w:trPr>
        <w:tc>
          <w:tcPr>
            <w:tcW w:w="11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技术</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技术方案</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15分</w:t>
            </w:r>
          </w:p>
        </w:tc>
        <w:tc>
          <w:tcPr>
            <w:tcW w:w="458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rPr>
            </w:pPr>
            <w:r>
              <w:rPr>
                <w:rFonts w:hint="eastAsia" w:ascii="仿宋_GB2312" w:hAnsi="宋体" w:cs="宋体"/>
                <w:color w:val="000000"/>
                <w:kern w:val="0"/>
                <w:sz w:val="24"/>
              </w:rPr>
              <w:t>根据技术方案的科学性、针对性、准确性和完整性进行横向对比，合理、可行的得13-15分，较为合理可行的7-12分，基本合理的1-6分，方案不合理、不可行的不得分。</w:t>
            </w:r>
          </w:p>
        </w:tc>
      </w:tr>
      <w:tr>
        <w:tblPrEx>
          <w:tblCellMar>
            <w:top w:w="0" w:type="dxa"/>
            <w:left w:w="108" w:type="dxa"/>
            <w:bottom w:w="0" w:type="dxa"/>
            <w:right w:w="108" w:type="dxa"/>
          </w:tblCellMar>
        </w:tblPrEx>
        <w:trPr>
          <w:trHeight w:val="1185" w:hRule="atLeast"/>
        </w:trPr>
        <w:tc>
          <w:tcPr>
            <w:tcW w:w="1135" w:type="dxa"/>
            <w:vMerge w:val="continue"/>
            <w:tcBorders>
              <w:top w:val="single" w:color="auto" w:sz="4" w:space="0"/>
              <w:left w:val="single" w:color="auto" w:sz="4" w:space="0"/>
              <w:right w:val="single" w:color="auto" w:sz="4" w:space="0"/>
            </w:tcBorders>
            <w:vAlign w:val="center"/>
          </w:tcPr>
          <w:p>
            <w:pPr>
              <w:widowControl/>
              <w:jc w:val="center"/>
              <w:rPr>
                <w:rFonts w:ascii="仿宋_GB2312" w:hAnsi="宋体" w:cs="宋体"/>
                <w:color w:val="000000"/>
                <w:kern w:val="0"/>
                <w:sz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专业技术服务力量</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w:t>
            </w:r>
            <w:r>
              <w:rPr>
                <w:rFonts w:ascii="仿宋_GB2312" w:hAnsi="宋体" w:cs="宋体"/>
                <w:color w:val="000000"/>
                <w:kern w:val="0"/>
                <w:sz w:val="24"/>
              </w:rPr>
              <w:t>0</w:t>
            </w:r>
            <w:r>
              <w:rPr>
                <w:rFonts w:hint="eastAsia" w:ascii="仿宋_GB2312" w:hAnsi="宋体" w:cs="宋体"/>
                <w:color w:val="000000"/>
                <w:kern w:val="0"/>
                <w:sz w:val="24"/>
              </w:rPr>
              <w:t>分</w:t>
            </w:r>
          </w:p>
        </w:tc>
        <w:tc>
          <w:tcPr>
            <w:tcW w:w="4586" w:type="dxa"/>
            <w:tcBorders>
              <w:top w:val="single" w:color="auto" w:sz="4" w:space="0"/>
              <w:left w:val="nil"/>
              <w:bottom w:val="single" w:color="auto" w:sz="4" w:space="0"/>
              <w:right w:val="single" w:color="auto" w:sz="4" w:space="0"/>
            </w:tcBorders>
            <w:shd w:val="clear" w:color="auto" w:fill="auto"/>
            <w:vAlign w:val="center"/>
          </w:tcPr>
          <w:p>
            <w:pPr>
              <w:snapToGrid w:val="0"/>
              <w:rPr>
                <w:rFonts w:ascii="仿宋_GB2312" w:hAnsi="宋体" w:cs="宋体"/>
                <w:color w:val="000000"/>
                <w:kern w:val="0"/>
                <w:sz w:val="24"/>
              </w:rPr>
            </w:pPr>
            <w:r>
              <w:rPr>
                <w:rFonts w:hint="eastAsia" w:ascii="宋体" w:hAnsi="宋体"/>
                <w:color w:val="000000"/>
                <w:sz w:val="24"/>
                <w:lang w:val="zh-CN"/>
              </w:rPr>
              <w:t>投入本项目的专业技术服务力量横向比较，团队成员的认证证书（</w:t>
            </w:r>
            <w:r>
              <w:rPr>
                <w:rFonts w:hint="eastAsia" w:ascii="宋体" w:hAnsi="宋体"/>
                <w:color w:val="000000"/>
                <w:sz w:val="24"/>
              </w:rPr>
              <w:t>信息系统项目管理师证书或PMP证书</w:t>
            </w:r>
            <w:r>
              <w:rPr>
                <w:rFonts w:hint="eastAsia" w:ascii="宋体" w:hAnsi="宋体"/>
                <w:color w:val="000000"/>
                <w:sz w:val="24"/>
                <w:lang w:val="zh-CN"/>
              </w:rPr>
              <w:t>）、类似项目实施开发经验及人员管理等，</w:t>
            </w:r>
            <w:r>
              <w:rPr>
                <w:rFonts w:hint="eastAsia" w:ascii="仿宋_GB2312" w:hAnsi="宋体" w:cs="宋体"/>
                <w:color w:val="000000"/>
                <w:kern w:val="0"/>
                <w:sz w:val="24"/>
              </w:rPr>
              <w:t>合理计8-10分，基本合理计1-7分，不可行的不得分。</w:t>
            </w:r>
          </w:p>
          <w:p>
            <w:pPr>
              <w:snapToGrid w:val="0"/>
              <w:rPr>
                <w:rFonts w:ascii="宋体" w:hAnsi="宋体"/>
                <w:color w:val="000000"/>
                <w:sz w:val="24"/>
              </w:rPr>
            </w:pPr>
            <w:r>
              <w:rPr>
                <w:rFonts w:hint="eastAsia" w:ascii="宋体" w:hAnsi="宋体"/>
                <w:color w:val="000000"/>
                <w:sz w:val="24"/>
              </w:rPr>
              <w:t>（需提供相关人员的有效证书复印件、投标前三个月内社保证明复印件及履历等证明材料并加盖公章）</w:t>
            </w:r>
          </w:p>
        </w:tc>
      </w:tr>
      <w:tr>
        <w:tblPrEx>
          <w:tblCellMar>
            <w:top w:w="0" w:type="dxa"/>
            <w:left w:w="108" w:type="dxa"/>
            <w:bottom w:w="0" w:type="dxa"/>
            <w:right w:w="108" w:type="dxa"/>
          </w:tblCellMar>
        </w:tblPrEx>
        <w:trPr>
          <w:trHeight w:val="1185" w:hRule="atLeast"/>
        </w:trPr>
        <w:tc>
          <w:tcPr>
            <w:tcW w:w="1135" w:type="dxa"/>
            <w:vMerge w:val="continue"/>
            <w:tcBorders>
              <w:top w:val="single" w:color="auto" w:sz="4" w:space="0"/>
              <w:left w:val="single" w:color="auto" w:sz="4" w:space="0"/>
              <w:right w:val="single" w:color="auto" w:sz="4" w:space="0"/>
            </w:tcBorders>
            <w:vAlign w:val="center"/>
          </w:tcPr>
          <w:p>
            <w:pPr>
              <w:widowControl/>
              <w:jc w:val="center"/>
              <w:rPr>
                <w:rFonts w:ascii="仿宋_GB2312" w:hAnsi="宋体" w:cs="宋体"/>
                <w:color w:val="000000"/>
                <w:kern w:val="0"/>
                <w:sz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项目管理</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10分</w:t>
            </w:r>
          </w:p>
        </w:tc>
        <w:tc>
          <w:tcPr>
            <w:tcW w:w="458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rPr>
            </w:pPr>
            <w:r>
              <w:rPr>
                <w:rFonts w:hint="eastAsia" w:ascii="仿宋_GB2312" w:hAnsi="宋体" w:cs="宋体"/>
                <w:color w:val="000000"/>
                <w:kern w:val="0"/>
                <w:sz w:val="24"/>
              </w:rPr>
              <w:t>项目管理进行横向比较，内容包括但不限于管理流程和方法、管理标准、实施计划、技术文档资料的构成、项目人员的配备、服务的响应时间、增值服务的承诺等，合理计8-10分，基本合理计1-7分，不可行的不得分。</w:t>
            </w:r>
          </w:p>
        </w:tc>
      </w:tr>
      <w:tr>
        <w:tblPrEx>
          <w:tblCellMar>
            <w:top w:w="0" w:type="dxa"/>
            <w:left w:w="108" w:type="dxa"/>
            <w:bottom w:w="0" w:type="dxa"/>
            <w:right w:w="108" w:type="dxa"/>
          </w:tblCellMar>
        </w:tblPrEx>
        <w:trPr>
          <w:trHeight w:val="1185" w:hRule="atLeast"/>
        </w:trPr>
        <w:tc>
          <w:tcPr>
            <w:tcW w:w="1135" w:type="dxa"/>
            <w:vMerge w:val="continue"/>
            <w:tcBorders>
              <w:left w:val="single" w:color="auto" w:sz="4" w:space="0"/>
              <w:bottom w:val="single" w:color="auto" w:sz="4" w:space="0"/>
              <w:right w:val="single" w:color="auto" w:sz="4" w:space="0"/>
            </w:tcBorders>
          </w:tcPr>
          <w:p>
            <w:pPr>
              <w:widowControl/>
              <w:jc w:val="center"/>
              <w:rPr>
                <w:rFonts w:ascii="仿宋_GB2312" w:hAnsi="宋体" w:cs="宋体"/>
                <w:color w:val="000000"/>
                <w:kern w:val="0"/>
                <w:sz w:val="24"/>
              </w:rPr>
            </w:pPr>
          </w:p>
        </w:tc>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服务响应</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10分</w:t>
            </w:r>
          </w:p>
        </w:tc>
        <w:tc>
          <w:tcPr>
            <w:tcW w:w="458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rPr>
            </w:pPr>
            <w:r>
              <w:rPr>
                <w:rFonts w:hint="eastAsia" w:ascii="仿宋_GB2312" w:hAnsi="宋体" w:cs="宋体"/>
                <w:color w:val="000000"/>
                <w:kern w:val="0"/>
                <w:sz w:val="24"/>
              </w:rPr>
              <w:t>对服务响应进行横向对比，合理、可行的得8-10分，基本合理可行的1-7分，方案不合理、不可行的不得分。</w:t>
            </w:r>
          </w:p>
        </w:tc>
      </w:tr>
      <w:tr>
        <w:tblPrEx>
          <w:tblCellMar>
            <w:top w:w="0" w:type="dxa"/>
            <w:left w:w="108" w:type="dxa"/>
            <w:bottom w:w="0" w:type="dxa"/>
            <w:right w:w="108" w:type="dxa"/>
          </w:tblCellMar>
        </w:tblPrEx>
        <w:trPr>
          <w:trHeight w:val="1185" w:hRule="atLeast"/>
        </w:trPr>
        <w:tc>
          <w:tcPr>
            <w:tcW w:w="1135"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商务</w:t>
            </w:r>
          </w:p>
        </w:tc>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价格</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5</w:t>
            </w:r>
            <w:r>
              <w:rPr>
                <w:rFonts w:hint="eastAsia" w:ascii="仿宋_GB2312" w:hAnsi="宋体" w:cs="宋体"/>
                <w:color w:val="000000"/>
                <w:kern w:val="0"/>
                <w:sz w:val="24"/>
              </w:rPr>
              <w:t>0分</w:t>
            </w:r>
          </w:p>
        </w:tc>
        <w:tc>
          <w:tcPr>
            <w:tcW w:w="458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rPr>
            </w:pPr>
            <w:r>
              <w:rPr>
                <w:rFonts w:hint="eastAsia" w:ascii="仿宋_GB2312" w:hAnsi="宋体" w:cs="宋体"/>
                <w:color w:val="000000"/>
                <w:kern w:val="0"/>
                <w:sz w:val="24"/>
              </w:rPr>
              <w:t>经评审小组一致认定满足采购文件要求的合格响应人参与商务评审。响应人有效报价中的最低报价为评审</w:t>
            </w:r>
            <w:r>
              <w:rPr>
                <w:rFonts w:ascii="仿宋_GB2312" w:hAnsi="宋体" w:cs="宋体"/>
                <w:color w:val="000000"/>
                <w:kern w:val="0"/>
                <w:sz w:val="24"/>
              </w:rPr>
              <w:t>基准价</w:t>
            </w:r>
            <w:r>
              <w:rPr>
                <w:rFonts w:hint="eastAsia" w:ascii="仿宋_GB2312" w:hAnsi="宋体" w:cs="宋体"/>
                <w:color w:val="000000"/>
                <w:kern w:val="0"/>
                <w:sz w:val="24"/>
              </w:rPr>
              <w:t>，每个响应人报价的评审价与评审基准价对比，每高于基准价1%的，扣</w:t>
            </w:r>
            <w:r>
              <w:rPr>
                <w:rFonts w:ascii="仿宋_GB2312" w:hAnsi="宋体" w:cs="宋体"/>
                <w:color w:val="000000"/>
                <w:kern w:val="0"/>
                <w:sz w:val="24"/>
              </w:rPr>
              <w:t>1</w:t>
            </w:r>
            <w:r>
              <w:rPr>
                <w:rFonts w:hint="eastAsia" w:ascii="仿宋_GB2312" w:hAnsi="宋体" w:cs="宋体"/>
                <w:color w:val="000000"/>
                <w:kern w:val="0"/>
                <w:sz w:val="24"/>
              </w:rPr>
              <w:t>分，以上商务报价评分保留小数2位。</w:t>
            </w:r>
          </w:p>
        </w:tc>
      </w:tr>
    </w:tbl>
    <w:p>
      <w:pPr>
        <w:ind w:firstLine="640"/>
      </w:pPr>
    </w:p>
    <w:p/>
    <w:sectPr>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SimSun,Bold">
    <w:altName w:val="宋体"/>
    <w:panose1 w:val="020B0604020202020204"/>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79229"/>
    </w:sdtPr>
    <w:sdtContent>
      <w:p>
        <w:pPr>
          <w:pStyle w:val="6"/>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DE13E6"/>
    <w:multiLevelType w:val="multilevel"/>
    <w:tmpl w:val="11DE13E6"/>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DA81E1"/>
    <w:multiLevelType w:val="singleLevel"/>
    <w:tmpl w:val="60DA81E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F4"/>
    <w:rsid w:val="00002B1D"/>
    <w:rsid w:val="00011090"/>
    <w:rsid w:val="00017318"/>
    <w:rsid w:val="00026E52"/>
    <w:rsid w:val="00033CF3"/>
    <w:rsid w:val="0003671B"/>
    <w:rsid w:val="000401EF"/>
    <w:rsid w:val="0005420D"/>
    <w:rsid w:val="000544C9"/>
    <w:rsid w:val="00055EDD"/>
    <w:rsid w:val="00056658"/>
    <w:rsid w:val="000611DD"/>
    <w:rsid w:val="000732EA"/>
    <w:rsid w:val="00076AE1"/>
    <w:rsid w:val="00092048"/>
    <w:rsid w:val="000A22AD"/>
    <w:rsid w:val="000A2C91"/>
    <w:rsid w:val="000A4D75"/>
    <w:rsid w:val="000B67D9"/>
    <w:rsid w:val="000E4220"/>
    <w:rsid w:val="000E4469"/>
    <w:rsid w:val="000F1D9E"/>
    <w:rsid w:val="000F1F83"/>
    <w:rsid w:val="0011280A"/>
    <w:rsid w:val="001129AE"/>
    <w:rsid w:val="0012436B"/>
    <w:rsid w:val="00130067"/>
    <w:rsid w:val="00134728"/>
    <w:rsid w:val="00136598"/>
    <w:rsid w:val="00136A9A"/>
    <w:rsid w:val="00165BA8"/>
    <w:rsid w:val="00173A58"/>
    <w:rsid w:val="00183A7D"/>
    <w:rsid w:val="00186869"/>
    <w:rsid w:val="001954F7"/>
    <w:rsid w:val="001A03F2"/>
    <w:rsid w:val="001D3FBB"/>
    <w:rsid w:val="001E657B"/>
    <w:rsid w:val="00211A4F"/>
    <w:rsid w:val="00221B26"/>
    <w:rsid w:val="002327ED"/>
    <w:rsid w:val="00251E94"/>
    <w:rsid w:val="002676FC"/>
    <w:rsid w:val="00273A7D"/>
    <w:rsid w:val="00275517"/>
    <w:rsid w:val="0027793C"/>
    <w:rsid w:val="002A59FC"/>
    <w:rsid w:val="002B75A4"/>
    <w:rsid w:val="002C3661"/>
    <w:rsid w:val="002D40DA"/>
    <w:rsid w:val="002E00A4"/>
    <w:rsid w:val="002E074D"/>
    <w:rsid w:val="002E2CCE"/>
    <w:rsid w:val="002E409A"/>
    <w:rsid w:val="002E57ED"/>
    <w:rsid w:val="002F0594"/>
    <w:rsid w:val="003228FB"/>
    <w:rsid w:val="00324A8B"/>
    <w:rsid w:val="0034021D"/>
    <w:rsid w:val="00344B2E"/>
    <w:rsid w:val="00345728"/>
    <w:rsid w:val="00354A4F"/>
    <w:rsid w:val="00385F2D"/>
    <w:rsid w:val="003929DF"/>
    <w:rsid w:val="00397EA9"/>
    <w:rsid w:val="003A6D1B"/>
    <w:rsid w:val="003B1326"/>
    <w:rsid w:val="003B5A82"/>
    <w:rsid w:val="003E2EF7"/>
    <w:rsid w:val="003E3F8D"/>
    <w:rsid w:val="003F1FF4"/>
    <w:rsid w:val="003F22D1"/>
    <w:rsid w:val="004015CF"/>
    <w:rsid w:val="00424E0C"/>
    <w:rsid w:val="0045094A"/>
    <w:rsid w:val="00453524"/>
    <w:rsid w:val="00457833"/>
    <w:rsid w:val="00463758"/>
    <w:rsid w:val="00466F67"/>
    <w:rsid w:val="00467784"/>
    <w:rsid w:val="00474ED2"/>
    <w:rsid w:val="004B4968"/>
    <w:rsid w:val="004C573E"/>
    <w:rsid w:val="004E1EAD"/>
    <w:rsid w:val="004E212A"/>
    <w:rsid w:val="004E28B2"/>
    <w:rsid w:val="004E5528"/>
    <w:rsid w:val="00505A16"/>
    <w:rsid w:val="005140C7"/>
    <w:rsid w:val="00517F21"/>
    <w:rsid w:val="005236B9"/>
    <w:rsid w:val="00526672"/>
    <w:rsid w:val="00536351"/>
    <w:rsid w:val="00536C51"/>
    <w:rsid w:val="005452B3"/>
    <w:rsid w:val="00553F67"/>
    <w:rsid w:val="00573A51"/>
    <w:rsid w:val="005761A7"/>
    <w:rsid w:val="00576BB1"/>
    <w:rsid w:val="00593CC3"/>
    <w:rsid w:val="00593E2C"/>
    <w:rsid w:val="005A62C2"/>
    <w:rsid w:val="005B266C"/>
    <w:rsid w:val="005C6D01"/>
    <w:rsid w:val="005C7FEB"/>
    <w:rsid w:val="005D4C37"/>
    <w:rsid w:val="005D5902"/>
    <w:rsid w:val="005D5FEF"/>
    <w:rsid w:val="005D66F0"/>
    <w:rsid w:val="005E04F5"/>
    <w:rsid w:val="005E346A"/>
    <w:rsid w:val="005E5D96"/>
    <w:rsid w:val="00614500"/>
    <w:rsid w:val="00624DEB"/>
    <w:rsid w:val="00625FC9"/>
    <w:rsid w:val="00634F72"/>
    <w:rsid w:val="00654759"/>
    <w:rsid w:val="0065656A"/>
    <w:rsid w:val="00666343"/>
    <w:rsid w:val="0068403C"/>
    <w:rsid w:val="006B3412"/>
    <w:rsid w:val="006B4966"/>
    <w:rsid w:val="006D5425"/>
    <w:rsid w:val="006E6EB0"/>
    <w:rsid w:val="006F61A0"/>
    <w:rsid w:val="00713625"/>
    <w:rsid w:val="00720A2E"/>
    <w:rsid w:val="00724D51"/>
    <w:rsid w:val="00737FE7"/>
    <w:rsid w:val="00741784"/>
    <w:rsid w:val="007441BA"/>
    <w:rsid w:val="0075585C"/>
    <w:rsid w:val="00755DAC"/>
    <w:rsid w:val="00756EE6"/>
    <w:rsid w:val="007636DD"/>
    <w:rsid w:val="007753F7"/>
    <w:rsid w:val="00796A58"/>
    <w:rsid w:val="007C06CE"/>
    <w:rsid w:val="007D2A4C"/>
    <w:rsid w:val="007D6347"/>
    <w:rsid w:val="007F63F4"/>
    <w:rsid w:val="008002E9"/>
    <w:rsid w:val="008020E0"/>
    <w:rsid w:val="008046E4"/>
    <w:rsid w:val="0081447C"/>
    <w:rsid w:val="00823B09"/>
    <w:rsid w:val="00853B06"/>
    <w:rsid w:val="00877B83"/>
    <w:rsid w:val="00895F84"/>
    <w:rsid w:val="008976FD"/>
    <w:rsid w:val="008B40CD"/>
    <w:rsid w:val="008C4D5C"/>
    <w:rsid w:val="008C6F1D"/>
    <w:rsid w:val="009026F8"/>
    <w:rsid w:val="00907350"/>
    <w:rsid w:val="00907AD9"/>
    <w:rsid w:val="00952E32"/>
    <w:rsid w:val="00973AF8"/>
    <w:rsid w:val="00975E92"/>
    <w:rsid w:val="0099049E"/>
    <w:rsid w:val="00991F76"/>
    <w:rsid w:val="00994AC3"/>
    <w:rsid w:val="009B0119"/>
    <w:rsid w:val="009B1349"/>
    <w:rsid w:val="009B57FC"/>
    <w:rsid w:val="009C0BE2"/>
    <w:rsid w:val="009C118C"/>
    <w:rsid w:val="009C252D"/>
    <w:rsid w:val="009C3F0E"/>
    <w:rsid w:val="009D4558"/>
    <w:rsid w:val="009D5E51"/>
    <w:rsid w:val="009F2600"/>
    <w:rsid w:val="009F403A"/>
    <w:rsid w:val="009F4840"/>
    <w:rsid w:val="009F538A"/>
    <w:rsid w:val="00A03F23"/>
    <w:rsid w:val="00A06253"/>
    <w:rsid w:val="00A1009D"/>
    <w:rsid w:val="00A35431"/>
    <w:rsid w:val="00A363A5"/>
    <w:rsid w:val="00A442C1"/>
    <w:rsid w:val="00A46E47"/>
    <w:rsid w:val="00A64BD5"/>
    <w:rsid w:val="00A66F3B"/>
    <w:rsid w:val="00A86B0E"/>
    <w:rsid w:val="00AA08BF"/>
    <w:rsid w:val="00AA6FAD"/>
    <w:rsid w:val="00AA7073"/>
    <w:rsid w:val="00AB6FBD"/>
    <w:rsid w:val="00AD06AD"/>
    <w:rsid w:val="00AE0265"/>
    <w:rsid w:val="00B01624"/>
    <w:rsid w:val="00B047B5"/>
    <w:rsid w:val="00B14BE2"/>
    <w:rsid w:val="00B17D6B"/>
    <w:rsid w:val="00B3419F"/>
    <w:rsid w:val="00B54CC3"/>
    <w:rsid w:val="00B575D1"/>
    <w:rsid w:val="00B57616"/>
    <w:rsid w:val="00B65DC4"/>
    <w:rsid w:val="00B71FC5"/>
    <w:rsid w:val="00B73A50"/>
    <w:rsid w:val="00B73DBE"/>
    <w:rsid w:val="00B84C8E"/>
    <w:rsid w:val="00B93423"/>
    <w:rsid w:val="00B9438C"/>
    <w:rsid w:val="00BC7E70"/>
    <w:rsid w:val="00BD612B"/>
    <w:rsid w:val="00BE4D4E"/>
    <w:rsid w:val="00C02C25"/>
    <w:rsid w:val="00C10E42"/>
    <w:rsid w:val="00C175CA"/>
    <w:rsid w:val="00C249B7"/>
    <w:rsid w:val="00C26CD4"/>
    <w:rsid w:val="00C41D7A"/>
    <w:rsid w:val="00C46278"/>
    <w:rsid w:val="00C5252C"/>
    <w:rsid w:val="00C8370B"/>
    <w:rsid w:val="00C83BAA"/>
    <w:rsid w:val="00CC50F3"/>
    <w:rsid w:val="00CD2A10"/>
    <w:rsid w:val="00CD7993"/>
    <w:rsid w:val="00CF2FFA"/>
    <w:rsid w:val="00D113C8"/>
    <w:rsid w:val="00D16D34"/>
    <w:rsid w:val="00D32D44"/>
    <w:rsid w:val="00D33753"/>
    <w:rsid w:val="00D42FF0"/>
    <w:rsid w:val="00D634B3"/>
    <w:rsid w:val="00D71A30"/>
    <w:rsid w:val="00D75B67"/>
    <w:rsid w:val="00D7669F"/>
    <w:rsid w:val="00D9134F"/>
    <w:rsid w:val="00D9674C"/>
    <w:rsid w:val="00DA658F"/>
    <w:rsid w:val="00DB1C10"/>
    <w:rsid w:val="00DB343C"/>
    <w:rsid w:val="00DB793F"/>
    <w:rsid w:val="00DC2C4A"/>
    <w:rsid w:val="00DE164A"/>
    <w:rsid w:val="00DE38E5"/>
    <w:rsid w:val="00E0105C"/>
    <w:rsid w:val="00E17F3C"/>
    <w:rsid w:val="00E26105"/>
    <w:rsid w:val="00E31E09"/>
    <w:rsid w:val="00E42E22"/>
    <w:rsid w:val="00E43130"/>
    <w:rsid w:val="00E46283"/>
    <w:rsid w:val="00E501CA"/>
    <w:rsid w:val="00E55804"/>
    <w:rsid w:val="00E67535"/>
    <w:rsid w:val="00E922DB"/>
    <w:rsid w:val="00E92BA0"/>
    <w:rsid w:val="00EA2089"/>
    <w:rsid w:val="00EA3B0C"/>
    <w:rsid w:val="00EA6DB9"/>
    <w:rsid w:val="00EC046E"/>
    <w:rsid w:val="00EC1FC4"/>
    <w:rsid w:val="00EC7C8C"/>
    <w:rsid w:val="00EE36CF"/>
    <w:rsid w:val="00EE688D"/>
    <w:rsid w:val="00EE7490"/>
    <w:rsid w:val="00EF0E0A"/>
    <w:rsid w:val="00EF26FC"/>
    <w:rsid w:val="00F01676"/>
    <w:rsid w:val="00F31D0E"/>
    <w:rsid w:val="00F51F82"/>
    <w:rsid w:val="00F65115"/>
    <w:rsid w:val="00F65B06"/>
    <w:rsid w:val="00F66198"/>
    <w:rsid w:val="00F73D84"/>
    <w:rsid w:val="00F75DB3"/>
    <w:rsid w:val="00F76FCF"/>
    <w:rsid w:val="00F86668"/>
    <w:rsid w:val="00F96C0D"/>
    <w:rsid w:val="00FA3EB2"/>
    <w:rsid w:val="00FB1A8D"/>
    <w:rsid w:val="00FB38AD"/>
    <w:rsid w:val="00FB5BF2"/>
    <w:rsid w:val="00FB72FA"/>
    <w:rsid w:val="00FC6113"/>
    <w:rsid w:val="00FC7A4D"/>
    <w:rsid w:val="00FE32AB"/>
    <w:rsid w:val="0CBC333B"/>
    <w:rsid w:val="161A788F"/>
    <w:rsid w:val="19F478F0"/>
    <w:rsid w:val="20FE4DF8"/>
    <w:rsid w:val="24FA5812"/>
    <w:rsid w:val="29FA117C"/>
    <w:rsid w:val="33E74B45"/>
    <w:rsid w:val="60DA137B"/>
    <w:rsid w:val="70C750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3"/>
    <w:qFormat/>
    <w:uiPriority w:val="0"/>
    <w:pPr>
      <w:keepNext/>
      <w:keepLines/>
      <w:widowControl/>
      <w:spacing w:before="340" w:after="330" w:line="578" w:lineRule="auto"/>
      <w:jc w:val="left"/>
      <w:outlineLvl w:val="0"/>
    </w:pPr>
    <w:rPr>
      <w:rFonts w:asciiTheme="minorHAnsi" w:hAnsiTheme="minorHAnsi" w:eastAsiaTheme="minorEastAsia" w:cstheme="minorBidi"/>
      <w:b/>
      <w:bCs/>
      <w:kern w:val="44"/>
      <w:sz w:val="44"/>
      <w:szCs w:val="44"/>
    </w:rPr>
  </w:style>
  <w:style w:type="paragraph" w:styleId="3">
    <w:name w:val="heading 3"/>
    <w:basedOn w:val="1"/>
    <w:next w:val="1"/>
    <w:link w:val="19"/>
    <w:unhideWhenUsed/>
    <w:qFormat/>
    <w:uiPriority w:val="9"/>
    <w:pPr>
      <w:keepNext/>
      <w:keepLines/>
      <w:spacing w:before="260" w:after="260" w:line="416" w:lineRule="auto"/>
      <w:outlineLvl w:val="2"/>
    </w:pPr>
    <w:rPr>
      <w:b/>
      <w:bCs/>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Indent"/>
    <w:basedOn w:val="1"/>
    <w:link w:val="16"/>
    <w:qFormat/>
    <w:uiPriority w:val="0"/>
    <w:pPr>
      <w:spacing w:beforeLines="50"/>
      <w:ind w:firstLine="420" w:firstLineChars="200"/>
    </w:pPr>
    <w:rPr>
      <w:rFonts w:ascii="仿宋_GB2312" w:cstheme="minorBidi"/>
      <w:szCs w:val="21"/>
    </w:rPr>
  </w:style>
  <w:style w:type="paragraph" w:styleId="5">
    <w:name w:val="Balloon Text"/>
    <w:basedOn w:val="1"/>
    <w:link w:val="20"/>
    <w:unhideWhenUsed/>
    <w:qFormat/>
    <w:uiPriority w:val="99"/>
    <w:rPr>
      <w:rFonts w:ascii="宋体" w:eastAsia="宋体"/>
      <w:sz w:val="18"/>
      <w:szCs w:val="18"/>
    </w:rPr>
  </w:style>
  <w:style w:type="paragraph" w:styleId="6">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semiHidden/>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标题 1 字符"/>
    <w:basedOn w:val="10"/>
    <w:link w:val="2"/>
    <w:qFormat/>
    <w:uiPriority w:val="0"/>
    <w:rPr>
      <w:b/>
      <w:bCs/>
      <w:kern w:val="44"/>
      <w:sz w:val="44"/>
      <w:szCs w:val="44"/>
    </w:rPr>
  </w:style>
  <w:style w:type="paragraph" w:customStyle="1" w:styleId="14">
    <w:name w:val="reader-word-layer reader-word-s1-14"/>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5">
    <w:name w:val="列表段落1"/>
    <w:basedOn w:val="1"/>
    <w:qFormat/>
    <w:uiPriority w:val="34"/>
    <w:pPr>
      <w:ind w:firstLine="420" w:firstLineChars="200"/>
    </w:pPr>
    <w:rPr>
      <w:rFonts w:eastAsia="宋体"/>
      <w:sz w:val="21"/>
      <w:szCs w:val="22"/>
    </w:rPr>
  </w:style>
  <w:style w:type="character" w:customStyle="1" w:styleId="16">
    <w:name w:val="正文文本缩进 字符"/>
    <w:link w:val="4"/>
    <w:qFormat/>
    <w:uiPriority w:val="0"/>
    <w:rPr>
      <w:rFonts w:ascii="仿宋_GB2312" w:hAnsi="Times New Roman" w:eastAsia="仿宋_GB2312"/>
      <w:sz w:val="32"/>
      <w:szCs w:val="21"/>
    </w:rPr>
  </w:style>
  <w:style w:type="character" w:customStyle="1" w:styleId="17">
    <w:name w:val="正文文本缩进 Char1"/>
    <w:basedOn w:val="10"/>
    <w:semiHidden/>
    <w:qFormat/>
    <w:uiPriority w:val="99"/>
    <w:rPr>
      <w:rFonts w:ascii="Times New Roman" w:hAnsi="Times New Roman" w:eastAsia="仿宋_GB2312" w:cs="Times New Roman"/>
      <w:sz w:val="32"/>
      <w:szCs w:val="24"/>
    </w:rPr>
  </w:style>
  <w:style w:type="paragraph" w:customStyle="1" w:styleId="18">
    <w:name w:val="列出段落2"/>
    <w:basedOn w:val="1"/>
    <w:qFormat/>
    <w:uiPriority w:val="0"/>
    <w:pPr>
      <w:ind w:firstLine="420" w:firstLineChars="200"/>
    </w:pPr>
    <w:rPr>
      <w:rFonts w:ascii="Calibri" w:hAnsi="Calibri" w:eastAsia="宋体"/>
      <w:sz w:val="21"/>
      <w:szCs w:val="20"/>
    </w:rPr>
  </w:style>
  <w:style w:type="character" w:customStyle="1" w:styleId="19">
    <w:name w:val="标题 3 字符"/>
    <w:basedOn w:val="10"/>
    <w:link w:val="3"/>
    <w:semiHidden/>
    <w:qFormat/>
    <w:uiPriority w:val="9"/>
    <w:rPr>
      <w:rFonts w:ascii="Times New Roman" w:hAnsi="Times New Roman" w:eastAsia="仿宋_GB2312" w:cs="Times New Roman"/>
      <w:b/>
      <w:bCs/>
      <w:sz w:val="32"/>
      <w:szCs w:val="32"/>
    </w:rPr>
  </w:style>
  <w:style w:type="character" w:customStyle="1" w:styleId="20">
    <w:name w:val="批注框文本 字符"/>
    <w:basedOn w:val="10"/>
    <w:link w:val="5"/>
    <w:semiHidden/>
    <w:qFormat/>
    <w:uiPriority w:val="99"/>
    <w:rPr>
      <w:rFonts w:ascii="宋体" w:hAnsi="Times New Roman" w:eastAsia="宋体" w:cs="Times New Roman"/>
      <w:sz w:val="18"/>
      <w:szCs w:val="18"/>
    </w:rPr>
  </w:style>
  <w:style w:type="paragraph" w:customStyle="1" w:styleId="21">
    <w:name w:val="Revision"/>
    <w:hidden/>
    <w:semiHidden/>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DA8626-1D09-F444-85F9-992AC081068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1637</Words>
  <Characters>9331</Characters>
  <Lines>77</Lines>
  <Paragraphs>21</Paragraphs>
  <TotalTime>422</TotalTime>
  <ScaleCrop>false</ScaleCrop>
  <LinksUpToDate>false</LinksUpToDate>
  <CharactersWithSpaces>10947</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2021-07-12T09:20:00Z</dcterms:created>
  <dc:creator>Admin</dc:creator>
  <cp:lastModifiedBy>黄莹</cp:lastModifiedBy>
  <cp:lastPrinted>2020-06-28T08:18:00Z</cp:lastPrinted>
  <dcterms:modified xsi:type="dcterms:W3CDTF">2021-07-30T02:47:17Z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3884F9384AFA4C91B434D7B6429CF54B</vt:lpwstr>
  </property>
</Properties>
</file>