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（响应单位名称）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（浙江轨道集团海宁分公司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 w:bidi="zh-CN"/>
        </w:rPr>
        <w:t>三类人员外聘培训采购项目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GDYYHN-2020-03</w:t>
      </w:r>
      <w:r>
        <w:rPr>
          <w:rFonts w:hint="eastAsia"/>
          <w:sz w:val="28"/>
          <w:szCs w:val="28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响应单位全称（加盖公章）：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4E58AF"/>
    <w:rsid w:val="006F68B3"/>
    <w:rsid w:val="008525B8"/>
    <w:rsid w:val="009825F0"/>
    <w:rsid w:val="089528A5"/>
    <w:rsid w:val="0BCD5D61"/>
    <w:rsid w:val="0DEB0702"/>
    <w:rsid w:val="168157BB"/>
    <w:rsid w:val="3C5E65DA"/>
    <w:rsid w:val="46E32723"/>
    <w:rsid w:val="48493E00"/>
    <w:rsid w:val="4EAE1224"/>
    <w:rsid w:val="4EDC545C"/>
    <w:rsid w:val="69326222"/>
    <w:rsid w:val="6A0B4B1B"/>
    <w:rsid w:val="73DD6DBE"/>
    <w:rsid w:val="77917903"/>
    <w:rsid w:val="796227F6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维安</cp:lastModifiedBy>
  <cp:lastPrinted>2020-11-17T02:28:00Z</cp:lastPrinted>
  <dcterms:modified xsi:type="dcterms:W3CDTF">2021-01-04T06:50:37Z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