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sz w:val="36"/>
          <w:szCs w:val="36"/>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食堂委托经营服务项目询比采购文件</w:t>
      </w:r>
    </w:p>
    <w:p>
      <w:pPr>
        <w:widowControl/>
        <w:spacing w:line="440" w:lineRule="exact"/>
        <w:ind w:firstLine="480" w:firstLineChars="200"/>
        <w:outlineLvl w:val="0"/>
        <w:rPr>
          <w:rFonts w:ascii="黑体" w:hAnsi="黑体" w:eastAsia="黑体"/>
          <w:sz w:val="24"/>
        </w:rPr>
      </w:pPr>
    </w:p>
    <w:p>
      <w:pPr>
        <w:widowControl/>
        <w:spacing w:line="440" w:lineRule="exact"/>
        <w:outlineLvl w:val="0"/>
        <w:rPr>
          <w:rFonts w:ascii="黑体" w:hAnsi="黑体" w:eastAsia="黑体"/>
          <w:sz w:val="28"/>
          <w:szCs w:val="28"/>
        </w:rPr>
      </w:pPr>
      <w:r>
        <w:rPr>
          <w:rFonts w:hint="eastAsia" w:ascii="黑体" w:hAnsi="黑体" w:eastAsia="黑体"/>
          <w:sz w:val="28"/>
          <w:szCs w:val="28"/>
        </w:rPr>
        <w:t>1.采购公告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60" w:lineRule="exact"/>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根据我单位采购计划安排，现拟采用</w:t>
            </w:r>
            <w:r>
              <w:rPr>
                <w:rFonts w:hint="eastAsia" w:ascii="仿宋_GB2312" w:hAnsi="仿宋_GB2312" w:cs="仿宋_GB2312"/>
                <w:color w:val="000000" w:themeColor="text1"/>
                <w:kern w:val="0"/>
                <w:sz w:val="28"/>
                <w:szCs w:val="28"/>
                <w:u w:val="single"/>
              </w:rPr>
              <w:t xml:space="preserve"> 询比方式 </w:t>
            </w:r>
            <w:r>
              <w:rPr>
                <w:rFonts w:hint="eastAsia" w:ascii="仿宋_GB2312" w:hAnsi="仿宋_GB2312" w:cs="仿宋_GB2312"/>
                <w:color w:val="000000" w:themeColor="text1"/>
                <w:kern w:val="0"/>
                <w:sz w:val="28"/>
                <w:szCs w:val="28"/>
              </w:rPr>
              <w:t>采购食堂委托经营服务项目，欢迎合格的供应商前来报价。</w:t>
            </w:r>
          </w:p>
          <w:p>
            <w:pPr>
              <w:widowControl/>
              <w:spacing w:line="440" w:lineRule="exact"/>
              <w:ind w:firstLine="562" w:firstLineChars="200"/>
              <w:outlineLvl w:val="0"/>
              <w:rPr>
                <w:rFonts w:ascii="仿宋_GB2312" w:hAnsi="仿宋_GB2312" w:cs="仿宋_GB2312"/>
                <w:b/>
                <w:bCs/>
                <w:color w:val="000000" w:themeColor="text1"/>
                <w:kern w:val="0"/>
                <w:sz w:val="28"/>
                <w:szCs w:val="28"/>
              </w:rPr>
            </w:pPr>
            <w:r>
              <w:rPr>
                <w:rFonts w:hint="eastAsia" w:ascii="仿宋_GB2312" w:hAnsi="仿宋_GB2312" w:cs="仿宋_GB2312"/>
                <w:b/>
                <w:bCs/>
                <w:color w:val="000000" w:themeColor="text1"/>
                <w:kern w:val="0"/>
                <w:sz w:val="28"/>
                <w:szCs w:val="28"/>
              </w:rPr>
              <w:t>一、采购项目概况：</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1.采购人：浙江省轨道交通运营管理集团有限公司。</w:t>
            </w:r>
          </w:p>
          <w:p>
            <w:pPr>
              <w:tabs>
                <w:tab w:val="left" w:pos="360"/>
                <w:tab w:val="left" w:pos="540"/>
              </w:tabs>
              <w:adjustRightInd w:val="0"/>
              <w:snapToGrid w:val="0"/>
              <w:spacing w:line="276" w:lineRule="auto"/>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采购内容：我单位拟采购浙江交通大楼（文晖路303号）二楼食堂委托经营服务，供应商需提供满足驻楼单位需求的用餐服务、接待服务、净菜供应、膳食管理、日用品销售等服务。服务期：3年。具体要求详见招标文件第三部分招标内容及要求。</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lang w:val="en-US" w:eastAsia="zh-CN"/>
              </w:rPr>
              <w:t>3</w:t>
            </w:r>
            <w:r>
              <w:rPr>
                <w:rFonts w:hint="eastAsia" w:ascii="仿宋_GB2312" w:hAnsi="仿宋_GB2312" w:cs="仿宋_GB2312"/>
                <w:color w:val="000000" w:themeColor="text1"/>
                <w:kern w:val="0"/>
                <w:sz w:val="28"/>
                <w:szCs w:val="28"/>
              </w:rPr>
              <w:t>.采购预算：我单位每年向中选供应商收取项目管理费或向中选供应商支付经营成本补贴，响应供应商向我单位进行项目管理费或经营成本补贴报价。</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lang w:val="en-US" w:eastAsia="zh-CN"/>
              </w:rPr>
              <w:t>4</w:t>
            </w:r>
            <w:r>
              <w:rPr>
                <w:rFonts w:hint="eastAsia" w:ascii="仿宋_GB2312" w:hAnsi="仿宋_GB2312" w:cs="仿宋_GB2312"/>
                <w:color w:val="000000" w:themeColor="text1"/>
                <w:kern w:val="0"/>
                <w:sz w:val="28"/>
                <w:szCs w:val="28"/>
              </w:rPr>
              <w:t>.服务范围：交通大楼二楼食堂及超市。</w:t>
            </w:r>
          </w:p>
          <w:p>
            <w:pPr>
              <w:spacing w:line="380" w:lineRule="exact"/>
              <w:ind w:firstLine="562" w:firstLineChars="200"/>
              <w:rPr>
                <w:rFonts w:ascii="仿宋_GB2312" w:hAnsi="仿宋_GB2312" w:cs="仿宋_GB2312"/>
                <w:b/>
                <w:bCs/>
                <w:color w:val="000000" w:themeColor="text1"/>
                <w:kern w:val="0"/>
                <w:sz w:val="28"/>
                <w:szCs w:val="28"/>
              </w:rPr>
            </w:pPr>
            <w:r>
              <w:rPr>
                <w:rFonts w:hint="eastAsia" w:ascii="仿宋_GB2312" w:hAnsi="仿宋_GB2312" w:cs="仿宋_GB2312"/>
                <w:b/>
                <w:bCs/>
                <w:color w:val="000000" w:themeColor="text1"/>
                <w:kern w:val="0"/>
                <w:sz w:val="28"/>
                <w:szCs w:val="28"/>
              </w:rPr>
              <w:t>二、供应商资格要求：</w:t>
            </w:r>
          </w:p>
          <w:p>
            <w:pPr>
              <w:tabs>
                <w:tab w:val="left" w:pos="360"/>
                <w:tab w:val="left" w:pos="540"/>
              </w:tabs>
              <w:adjustRightInd w:val="0"/>
              <w:snapToGrid w:val="0"/>
              <w:spacing w:line="276" w:lineRule="auto"/>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1.中华人民共和国境内注册，具有独立法人资格，具有良好的商业信誉和健全的财务会计制度，近3年内实施项目未存在不良记录；近三年内有政府、学校、医院或大型国企500人以上的食堂经营服务经验。</w:t>
            </w:r>
          </w:p>
          <w:p>
            <w:pPr>
              <w:tabs>
                <w:tab w:val="left" w:pos="360"/>
                <w:tab w:val="left" w:pos="540"/>
              </w:tabs>
              <w:adjustRightInd w:val="0"/>
              <w:snapToGrid w:val="0"/>
              <w:spacing w:line="276" w:lineRule="auto"/>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2.具备餐饮服务业食品经营许可证和卫生许可证证书；</w:t>
            </w:r>
          </w:p>
          <w:p>
            <w:pPr>
              <w:tabs>
                <w:tab w:val="left" w:pos="360"/>
                <w:tab w:val="left" w:pos="540"/>
              </w:tabs>
              <w:adjustRightInd w:val="0"/>
              <w:snapToGrid w:val="0"/>
              <w:spacing w:line="276" w:lineRule="auto"/>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3.本项目不接受联合体报价；</w:t>
            </w:r>
          </w:p>
          <w:p>
            <w:pPr>
              <w:tabs>
                <w:tab w:val="left" w:pos="360"/>
                <w:tab w:val="left" w:pos="540"/>
              </w:tabs>
              <w:adjustRightInd w:val="0"/>
              <w:snapToGrid w:val="0"/>
              <w:spacing w:line="276" w:lineRule="auto"/>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4.每个响应人只能提交一份响应文件，不允许响应人以任何方式参与任何其它响应人的报价活动。</w:t>
            </w:r>
          </w:p>
          <w:p>
            <w:pPr>
              <w:spacing w:line="380" w:lineRule="exact"/>
              <w:ind w:firstLine="562" w:firstLineChars="200"/>
              <w:outlineLvl w:val="0"/>
              <w:rPr>
                <w:rFonts w:ascii="仿宋_GB2312" w:hAnsi="仿宋_GB2312" w:cs="仿宋_GB2312"/>
                <w:b/>
                <w:bCs/>
                <w:color w:val="000000" w:themeColor="text1"/>
                <w:kern w:val="0"/>
                <w:sz w:val="28"/>
                <w:szCs w:val="28"/>
              </w:rPr>
            </w:pPr>
            <w:r>
              <w:rPr>
                <w:rFonts w:hint="eastAsia" w:ascii="仿宋_GB2312" w:hAnsi="仿宋_GB2312" w:cs="仿宋_GB2312"/>
                <w:b/>
                <w:bCs/>
                <w:color w:val="000000" w:themeColor="text1"/>
                <w:kern w:val="0"/>
                <w:sz w:val="28"/>
                <w:szCs w:val="28"/>
              </w:rPr>
              <w:t>三、获取采购文件的时间:</w:t>
            </w:r>
          </w:p>
          <w:p>
            <w:pPr>
              <w:spacing w:line="380" w:lineRule="exact"/>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1.采购文件公告时间：2020年11月</w:t>
            </w:r>
            <w:r>
              <w:rPr>
                <w:rFonts w:hint="eastAsia" w:ascii="仿宋_GB2312" w:hAnsi="仿宋_GB2312" w:cs="仿宋_GB2312"/>
                <w:color w:val="000000" w:themeColor="text1"/>
                <w:kern w:val="0"/>
                <w:sz w:val="28"/>
                <w:szCs w:val="28"/>
                <w:lang w:val="en-US" w:eastAsia="zh-CN"/>
              </w:rPr>
              <w:t>27</w:t>
            </w:r>
            <w:r>
              <w:rPr>
                <w:rFonts w:hint="eastAsia" w:ascii="仿宋_GB2312" w:hAnsi="仿宋_GB2312" w:cs="仿宋_GB2312"/>
                <w:color w:val="000000" w:themeColor="text1"/>
                <w:kern w:val="0"/>
                <w:sz w:val="28"/>
                <w:szCs w:val="28"/>
              </w:rPr>
              <w:t>日至2020 年1</w:t>
            </w:r>
            <w:r>
              <w:rPr>
                <w:rFonts w:hint="eastAsia" w:ascii="仿宋_GB2312" w:hAnsi="仿宋_GB2312" w:cs="仿宋_GB2312"/>
                <w:color w:val="000000" w:themeColor="text1"/>
                <w:kern w:val="0"/>
                <w:sz w:val="28"/>
                <w:szCs w:val="28"/>
                <w:lang w:val="en-US" w:eastAsia="zh-CN"/>
              </w:rPr>
              <w:t>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01</w:t>
            </w:r>
            <w:r>
              <w:rPr>
                <w:rFonts w:hint="eastAsia" w:ascii="仿宋_GB2312" w:hAnsi="仿宋_GB2312" w:cs="仿宋_GB2312"/>
                <w:color w:val="000000" w:themeColor="text1"/>
                <w:kern w:val="0"/>
                <w:sz w:val="28"/>
                <w:szCs w:val="28"/>
              </w:rPr>
              <w:t>日(双休日及法定节假日除外)。</w:t>
            </w:r>
          </w:p>
          <w:p>
            <w:pPr>
              <w:spacing w:line="380" w:lineRule="exact"/>
              <w:ind w:firstLine="562" w:firstLineChars="200"/>
              <w:outlineLvl w:val="0"/>
              <w:rPr>
                <w:rFonts w:ascii="仿宋_GB2312" w:hAnsi="仿宋_GB2312" w:cs="仿宋_GB2312"/>
                <w:b/>
                <w:bCs/>
                <w:color w:val="000000" w:themeColor="text1"/>
                <w:kern w:val="0"/>
                <w:sz w:val="28"/>
                <w:szCs w:val="28"/>
              </w:rPr>
            </w:pPr>
            <w:r>
              <w:rPr>
                <w:rFonts w:hint="eastAsia" w:ascii="仿宋_GB2312" w:hAnsi="仿宋_GB2312" w:cs="仿宋_GB2312"/>
                <w:b/>
                <w:bCs/>
                <w:color w:val="000000" w:themeColor="text1"/>
                <w:kern w:val="0"/>
                <w:sz w:val="28"/>
                <w:szCs w:val="28"/>
              </w:rPr>
              <w:t>四、采购响应文件提交等要求</w:t>
            </w:r>
          </w:p>
          <w:p>
            <w:pPr>
              <w:spacing w:line="38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1.提交截止时间：2020年1</w:t>
            </w:r>
            <w:r>
              <w:rPr>
                <w:rFonts w:hint="eastAsia" w:ascii="仿宋_GB2312" w:hAnsi="仿宋_GB2312" w:cs="仿宋_GB2312"/>
                <w:color w:val="000000" w:themeColor="text1"/>
                <w:kern w:val="0"/>
                <w:sz w:val="28"/>
                <w:szCs w:val="28"/>
                <w:lang w:val="en-US" w:eastAsia="zh-CN"/>
              </w:rPr>
              <w:t>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01</w:t>
            </w:r>
            <w:r>
              <w:rPr>
                <w:rFonts w:hint="eastAsia" w:ascii="仿宋_GB2312" w:hAnsi="仿宋_GB2312" w:cs="仿宋_GB2312"/>
                <w:color w:val="000000" w:themeColor="text1"/>
                <w:kern w:val="0"/>
                <w:sz w:val="28"/>
                <w:szCs w:val="28"/>
              </w:rPr>
              <w:t>日</w:t>
            </w:r>
            <w:r>
              <w:rPr>
                <w:rFonts w:hint="eastAsia" w:ascii="仿宋_GB2312" w:hAnsi="仿宋_GB2312" w:cs="仿宋_GB2312"/>
                <w:color w:val="000000" w:themeColor="text1"/>
                <w:kern w:val="0"/>
                <w:sz w:val="28"/>
                <w:szCs w:val="28"/>
                <w:lang w:val="en-US" w:eastAsia="zh-CN"/>
              </w:rPr>
              <w:t>17</w:t>
            </w:r>
            <w:r>
              <w:rPr>
                <w:rFonts w:hint="eastAsia" w:ascii="仿宋_GB2312" w:hAnsi="仿宋_GB2312" w:cs="仿宋_GB2312"/>
                <w:color w:val="000000" w:themeColor="text1"/>
                <w:kern w:val="0"/>
                <w:sz w:val="28"/>
                <w:szCs w:val="28"/>
              </w:rPr>
              <w:t>时</w:t>
            </w:r>
            <w:r>
              <w:rPr>
                <w:rFonts w:hint="eastAsia" w:ascii="仿宋_GB2312" w:hAnsi="仿宋_GB2312" w:cs="仿宋_GB2312"/>
                <w:color w:val="000000" w:themeColor="text1"/>
                <w:kern w:val="0"/>
                <w:sz w:val="28"/>
                <w:szCs w:val="28"/>
                <w:lang w:val="en-US" w:eastAsia="zh-CN"/>
              </w:rPr>
              <w:t>00</w:t>
            </w:r>
            <w:r>
              <w:rPr>
                <w:rFonts w:hint="eastAsia" w:ascii="仿宋_GB2312" w:hAnsi="仿宋_GB2312" w:cs="仿宋_GB2312"/>
                <w:color w:val="000000" w:themeColor="text1"/>
                <w:kern w:val="0"/>
                <w:sz w:val="28"/>
                <w:szCs w:val="28"/>
              </w:rPr>
              <w:t>分</w:t>
            </w:r>
          </w:p>
          <w:p>
            <w:pPr>
              <w:spacing w:line="38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2.提交地址：杭州市下城区文晖路303号交通集团大厦12楼办公室（董秘处）</w:t>
            </w:r>
          </w:p>
          <w:p>
            <w:pPr>
              <w:spacing w:line="38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3.开启时间：  2020 年</w:t>
            </w:r>
            <w:r>
              <w:rPr>
                <w:rFonts w:hint="eastAsia" w:ascii="仿宋_GB2312" w:hAnsi="仿宋_GB2312" w:cs="仿宋_GB2312"/>
                <w:color w:val="000000" w:themeColor="text1"/>
                <w:kern w:val="0"/>
                <w:sz w:val="28"/>
                <w:szCs w:val="28"/>
                <w:lang w:val="en-US" w:eastAsia="zh-CN"/>
              </w:rPr>
              <w:t>12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04</w:t>
            </w:r>
            <w:r>
              <w:rPr>
                <w:rFonts w:hint="eastAsia" w:ascii="仿宋_GB2312" w:hAnsi="仿宋_GB2312" w:cs="仿宋_GB2312"/>
                <w:color w:val="000000" w:themeColor="text1"/>
                <w:kern w:val="0"/>
                <w:sz w:val="28"/>
                <w:szCs w:val="28"/>
              </w:rPr>
              <w:t>日</w:t>
            </w:r>
            <w:r>
              <w:rPr>
                <w:rFonts w:hint="eastAsia" w:ascii="仿宋_GB2312" w:hAnsi="仿宋_GB2312" w:cs="仿宋_GB2312"/>
                <w:color w:val="000000" w:themeColor="text1"/>
                <w:kern w:val="0"/>
                <w:sz w:val="28"/>
                <w:szCs w:val="28"/>
                <w:lang w:val="en-US" w:eastAsia="zh-CN"/>
              </w:rPr>
              <w:t>10</w:t>
            </w:r>
            <w:r>
              <w:rPr>
                <w:rFonts w:hint="eastAsia" w:ascii="仿宋_GB2312" w:hAnsi="仿宋_GB2312" w:cs="仿宋_GB2312"/>
                <w:color w:val="000000" w:themeColor="text1"/>
                <w:kern w:val="0"/>
                <w:sz w:val="28"/>
                <w:szCs w:val="28"/>
              </w:rPr>
              <w:t>时</w:t>
            </w:r>
            <w:r>
              <w:rPr>
                <w:rFonts w:hint="eastAsia" w:ascii="仿宋_GB2312" w:hAnsi="仿宋_GB2312" w:cs="仿宋_GB2312"/>
                <w:color w:val="000000" w:themeColor="text1"/>
                <w:kern w:val="0"/>
                <w:sz w:val="28"/>
                <w:szCs w:val="28"/>
                <w:lang w:val="en-US" w:eastAsia="zh-CN"/>
              </w:rPr>
              <w:t>00</w:t>
            </w:r>
            <w:r>
              <w:rPr>
                <w:rFonts w:hint="eastAsia" w:ascii="仿宋_GB2312" w:hAnsi="仿宋_GB2312" w:cs="仿宋_GB2312"/>
                <w:color w:val="000000" w:themeColor="text1"/>
                <w:kern w:val="0"/>
                <w:sz w:val="28"/>
                <w:szCs w:val="28"/>
              </w:rPr>
              <w:t>分</w:t>
            </w:r>
          </w:p>
          <w:p>
            <w:pPr>
              <w:spacing w:line="380" w:lineRule="exact"/>
              <w:ind w:left="480"/>
              <w:outlineLvl w:val="0"/>
              <w:rPr>
                <w:rFonts w:ascii="仿宋_GB2312" w:hAnsi="仿宋_GB2312" w:cs="仿宋_GB2312"/>
                <w:color w:val="000000" w:themeColor="text1"/>
                <w:kern w:val="0"/>
                <w:sz w:val="28"/>
                <w:szCs w:val="28"/>
              </w:rPr>
            </w:pPr>
            <w:r>
              <w:rPr>
                <w:rFonts w:hint="eastAsia" w:ascii="仿宋_GB2312" w:hAnsi="仿宋_GB2312" w:cs="仿宋_GB2312"/>
                <w:b/>
                <w:bCs/>
                <w:color w:val="000000" w:themeColor="text1"/>
                <w:kern w:val="0"/>
                <w:sz w:val="28"/>
                <w:szCs w:val="28"/>
              </w:rPr>
              <w:t>五、采购文件：</w:t>
            </w:r>
            <w:r>
              <w:rPr>
                <w:rFonts w:hint="eastAsia" w:ascii="仿宋_GB2312" w:hAnsi="仿宋_GB2312" w:cs="仿宋_GB2312"/>
                <w:color w:val="000000" w:themeColor="text1"/>
                <w:kern w:val="0"/>
                <w:sz w:val="28"/>
                <w:szCs w:val="28"/>
              </w:rPr>
              <w:t>详见附件一</w:t>
            </w:r>
          </w:p>
          <w:p>
            <w:pPr>
              <w:spacing w:line="380" w:lineRule="exact"/>
              <w:ind w:firstLine="562" w:firstLineChars="200"/>
              <w:outlineLvl w:val="0"/>
              <w:rPr>
                <w:rFonts w:ascii="仿宋_GB2312" w:hAnsi="仿宋_GB2312" w:cs="仿宋_GB2312"/>
                <w:b/>
                <w:bCs/>
                <w:color w:val="000000" w:themeColor="text1"/>
                <w:kern w:val="0"/>
                <w:sz w:val="28"/>
                <w:szCs w:val="28"/>
              </w:rPr>
            </w:pPr>
            <w:r>
              <w:rPr>
                <w:rFonts w:hint="eastAsia" w:ascii="仿宋_GB2312" w:hAnsi="仿宋_GB2312" w:cs="仿宋_GB2312"/>
                <w:b/>
                <w:bCs/>
                <w:color w:val="000000" w:themeColor="text1"/>
                <w:kern w:val="0"/>
                <w:sz w:val="28"/>
                <w:szCs w:val="28"/>
              </w:rPr>
              <w:t>六、联系方式：</w:t>
            </w:r>
          </w:p>
          <w:p>
            <w:pPr>
              <w:spacing w:line="380" w:lineRule="exact"/>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1.采购人名称：浙江省轨道交通运营管理集团有限公司</w:t>
            </w:r>
          </w:p>
          <w:p>
            <w:pPr>
              <w:spacing w:line="38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地址：杭州市下城区文晖路303号交通集团大厦12楼办公室（董秘处）</w:t>
            </w:r>
          </w:p>
          <w:p>
            <w:pPr>
              <w:spacing w:line="380" w:lineRule="exact"/>
              <w:ind w:firstLine="560" w:firstLineChars="20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电话：0571-87567255</w:t>
            </w:r>
          </w:p>
          <w:p>
            <w:pPr>
              <w:spacing w:line="380" w:lineRule="exact"/>
              <w:ind w:firstLine="420" w:firstLineChars="15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 xml:space="preserve"> 2.采购监督管理部门：浙江省轨道交通运营管理集团有限公司纪检监察审计部</w:t>
            </w:r>
          </w:p>
          <w:p>
            <w:pPr>
              <w:widowControl/>
              <w:spacing w:line="380" w:lineRule="exact"/>
              <w:ind w:firstLine="560" w:firstLineChars="200"/>
              <w:jc w:val="lef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地  址：杭州市下城区文晖路303号交通集团大厦12楼纪检监察审计部</w:t>
            </w:r>
          </w:p>
          <w:p>
            <w:pPr>
              <w:widowControl/>
              <w:spacing w:line="380" w:lineRule="exact"/>
              <w:ind w:firstLine="560" w:firstLineChars="200"/>
              <w:jc w:val="lef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电  话：0571-87562686</w:t>
            </w:r>
          </w:p>
        </w:tc>
      </w:tr>
    </w:tbl>
    <w:p>
      <w:pPr>
        <w:widowControl/>
        <w:spacing w:line="440" w:lineRule="exact"/>
        <w:outlineLvl w:val="0"/>
        <w:rPr>
          <w:rFonts w:ascii="仿宋_GB2312" w:hAnsi="仿宋_GB2312" w:cs="仿宋_GB2312"/>
          <w:color w:val="FF0000"/>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r>
        <w:rPr>
          <w:rFonts w:hint="eastAsia" w:ascii="黑体" w:hAnsi="黑体" w:eastAsia="黑体"/>
          <w:sz w:val="28"/>
          <w:szCs w:val="28"/>
        </w:rPr>
        <w:t>2.供应商须知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序号</w:t>
            </w:r>
          </w:p>
        </w:tc>
        <w:tc>
          <w:tcPr>
            <w:tcW w:w="115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条款</w:t>
            </w:r>
          </w:p>
        </w:tc>
        <w:tc>
          <w:tcPr>
            <w:tcW w:w="0" w:type="auto"/>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1</w:t>
            </w:r>
          </w:p>
        </w:tc>
        <w:tc>
          <w:tcPr>
            <w:tcW w:w="1157" w:type="dxa"/>
          </w:tcPr>
          <w:p>
            <w:pPr>
              <w:widowControl/>
              <w:spacing w:line="440" w:lineRule="exact"/>
              <w:jc w:val="center"/>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定义</w:t>
            </w:r>
          </w:p>
        </w:tc>
        <w:tc>
          <w:tcPr>
            <w:tcW w:w="0" w:type="auto"/>
          </w:tcPr>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1.“需方”系浙江省轨道交通运营管理集团有限公司；</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2.“响应方”系指向需方递交询比采购响应文件的单位；</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2</w:t>
            </w:r>
          </w:p>
        </w:tc>
        <w:tc>
          <w:tcPr>
            <w:tcW w:w="1157" w:type="dxa"/>
          </w:tcPr>
          <w:p>
            <w:pPr>
              <w:widowControl/>
              <w:spacing w:line="440" w:lineRule="exact"/>
              <w:jc w:val="center"/>
              <w:rPr>
                <w:rFonts w:ascii="仿宋_GB2312" w:hAnsi="仿宋_GB2312" w:cs="仿宋_GB2312"/>
                <w:color w:val="000000" w:themeColor="text1"/>
                <w:kern w:val="0"/>
                <w:sz w:val="28"/>
                <w:szCs w:val="28"/>
                <w:lang w:val="zh-CN"/>
              </w:rPr>
            </w:pPr>
          </w:p>
          <w:p>
            <w:pPr>
              <w:widowControl/>
              <w:spacing w:line="440" w:lineRule="exact"/>
              <w:jc w:val="center"/>
              <w:rPr>
                <w:rFonts w:ascii="仿宋_GB2312" w:hAnsi="仿宋_GB2312" w:cs="仿宋_GB2312"/>
                <w:color w:val="000000" w:themeColor="text1"/>
                <w:kern w:val="0"/>
                <w:sz w:val="28"/>
                <w:szCs w:val="28"/>
                <w:lang w:val="zh-CN"/>
              </w:rPr>
            </w:pPr>
          </w:p>
          <w:p>
            <w:pPr>
              <w:widowControl/>
              <w:spacing w:line="440" w:lineRule="exact"/>
              <w:jc w:val="center"/>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lang w:val="zh-CN"/>
              </w:rPr>
              <w:t>响应方资格要求</w:t>
            </w:r>
          </w:p>
        </w:tc>
        <w:tc>
          <w:tcPr>
            <w:tcW w:w="0" w:type="auto"/>
          </w:tcPr>
          <w:p>
            <w:pPr>
              <w:tabs>
                <w:tab w:val="left" w:pos="360"/>
                <w:tab w:val="left" w:pos="540"/>
              </w:tabs>
              <w:adjustRightInd w:val="0"/>
              <w:snapToGrid w:val="0"/>
              <w:spacing w:line="276" w:lineRule="auto"/>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1.中华人民共和国境内注册，具有独立法人资格，具有良好的商业信誉和健全的财务会计制度，近3年内实施项目未存在不良记录；近三年内有政府、学校、医院或大型国企500人以上的食堂经营服务经验。</w:t>
            </w:r>
          </w:p>
          <w:p>
            <w:pPr>
              <w:tabs>
                <w:tab w:val="left" w:pos="360"/>
                <w:tab w:val="left" w:pos="540"/>
              </w:tabs>
              <w:adjustRightInd w:val="0"/>
              <w:snapToGrid w:val="0"/>
              <w:spacing w:line="276" w:lineRule="auto"/>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2.具备餐饮服务业食品经营许可证和卫生许可证证书；</w:t>
            </w:r>
          </w:p>
          <w:p>
            <w:pPr>
              <w:tabs>
                <w:tab w:val="left" w:pos="360"/>
                <w:tab w:val="left" w:pos="540"/>
              </w:tabs>
              <w:adjustRightInd w:val="0"/>
              <w:snapToGrid w:val="0"/>
              <w:spacing w:line="276" w:lineRule="auto"/>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3.本项目不接受联合体报价；</w:t>
            </w:r>
          </w:p>
          <w:p>
            <w:pPr>
              <w:tabs>
                <w:tab w:val="left" w:pos="360"/>
                <w:tab w:val="left" w:pos="540"/>
              </w:tabs>
              <w:adjustRightInd w:val="0"/>
              <w:snapToGrid w:val="0"/>
              <w:spacing w:line="276" w:lineRule="auto"/>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4.每个响应人只能提交一份响应文件，不允许响应人以任何方式参与任何其它响应人的报价活动。</w:t>
            </w:r>
          </w:p>
          <w:p>
            <w:pPr>
              <w:tabs>
                <w:tab w:val="left" w:pos="360"/>
                <w:tab w:val="left" w:pos="540"/>
              </w:tabs>
              <w:adjustRightInd w:val="0"/>
              <w:snapToGrid w:val="0"/>
              <w:spacing w:line="276" w:lineRule="auto"/>
              <w:rPr>
                <w:rFonts w:ascii="仿宋_GB2312" w:hAnsi="仿宋_GB2312" w:cs="仿宋_GB2312"/>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3</w:t>
            </w:r>
          </w:p>
        </w:tc>
        <w:tc>
          <w:tcPr>
            <w:tcW w:w="1157" w:type="dxa"/>
          </w:tcPr>
          <w:p>
            <w:pPr>
              <w:widowControl/>
              <w:spacing w:line="440" w:lineRule="exact"/>
              <w:jc w:val="center"/>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采购文件获取</w:t>
            </w:r>
          </w:p>
        </w:tc>
        <w:tc>
          <w:tcPr>
            <w:tcW w:w="0" w:type="auto"/>
          </w:tcPr>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本项目将采用</w:t>
            </w:r>
            <w:r>
              <w:rPr>
                <w:rFonts w:hint="eastAsia" w:ascii="仿宋_GB2312" w:hAnsi="仿宋_GB2312" w:cs="仿宋_GB2312"/>
                <w:color w:val="000000" w:themeColor="text1"/>
                <w:kern w:val="0"/>
                <w:sz w:val="28"/>
                <w:szCs w:val="28"/>
                <w:u w:val="single"/>
              </w:rPr>
              <w:t xml:space="preserve"> 公告 </w:t>
            </w:r>
            <w:r>
              <w:rPr>
                <w:rFonts w:hint="eastAsia" w:ascii="仿宋_GB2312" w:hAnsi="仿宋_GB2312" w:cs="仿宋_GB2312"/>
                <w:color w:val="000000" w:themeColor="text1"/>
                <w:kern w:val="0"/>
                <w:sz w:val="28"/>
                <w:szCs w:val="28"/>
              </w:rPr>
              <w:t>形式邀请给供应商，公告时间为 2020 年</w:t>
            </w:r>
            <w:r>
              <w:rPr>
                <w:rFonts w:hint="eastAsia" w:ascii="仿宋_GB2312" w:hAnsi="仿宋_GB2312" w:cs="仿宋_GB2312"/>
                <w:color w:val="000000" w:themeColor="text1"/>
                <w:kern w:val="0"/>
                <w:sz w:val="28"/>
                <w:szCs w:val="28"/>
                <w:lang w:val="en-US" w:eastAsia="zh-CN"/>
              </w:rPr>
              <w:t>11</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27</w:t>
            </w:r>
            <w:r>
              <w:rPr>
                <w:rFonts w:hint="eastAsia" w:ascii="仿宋_GB2312" w:hAnsi="仿宋_GB2312" w:cs="仿宋_GB2312"/>
                <w:color w:val="000000" w:themeColor="text1"/>
                <w:kern w:val="0"/>
                <w:sz w:val="28"/>
                <w:szCs w:val="28"/>
              </w:rPr>
              <w:t>日至 2020 年</w:t>
            </w:r>
            <w:r>
              <w:rPr>
                <w:rFonts w:hint="eastAsia" w:ascii="仿宋_GB2312" w:hAnsi="仿宋_GB2312" w:cs="仿宋_GB2312"/>
                <w:color w:val="000000" w:themeColor="text1"/>
                <w:kern w:val="0"/>
                <w:sz w:val="28"/>
                <w:szCs w:val="28"/>
                <w:lang w:val="en-US" w:eastAsia="zh-CN"/>
              </w:rPr>
              <w:t>12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01</w:t>
            </w:r>
            <w:r>
              <w:rPr>
                <w:rFonts w:hint="eastAsia" w:ascii="仿宋_GB2312" w:hAnsi="仿宋_GB2312" w:cs="仿宋_GB2312"/>
                <w:color w:val="000000" w:themeColor="text1"/>
                <w:kern w:val="0"/>
                <w:sz w:val="28"/>
                <w:szCs w:val="28"/>
              </w:rPr>
              <w:t>日，请响应方在公告期内自行在需方官网下载采购文件，并于2020年</w:t>
            </w:r>
            <w:r>
              <w:rPr>
                <w:rFonts w:hint="eastAsia" w:ascii="仿宋_GB2312" w:hAnsi="仿宋_GB2312" w:cs="仿宋_GB2312"/>
                <w:color w:val="000000" w:themeColor="text1"/>
                <w:kern w:val="0"/>
                <w:sz w:val="28"/>
                <w:szCs w:val="28"/>
                <w:lang w:val="en-US" w:eastAsia="zh-CN"/>
              </w:rPr>
              <w:t>12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01</w:t>
            </w:r>
            <w:r>
              <w:rPr>
                <w:rFonts w:hint="eastAsia" w:ascii="仿宋_GB2312" w:hAnsi="仿宋_GB2312" w:cs="仿宋_GB2312"/>
                <w:color w:val="000000" w:themeColor="text1"/>
                <w:kern w:val="0"/>
                <w:sz w:val="28"/>
                <w:szCs w:val="28"/>
              </w:rPr>
              <w:t>日</w:t>
            </w:r>
            <w:r>
              <w:rPr>
                <w:rFonts w:hint="eastAsia" w:ascii="仿宋_GB2312" w:hAnsi="仿宋_GB2312" w:cs="仿宋_GB2312"/>
                <w:color w:val="000000" w:themeColor="text1"/>
                <w:kern w:val="0"/>
                <w:sz w:val="28"/>
                <w:szCs w:val="28"/>
                <w:lang w:val="en-US" w:eastAsia="zh-CN"/>
              </w:rPr>
              <w:t>17</w:t>
            </w:r>
            <w:r>
              <w:rPr>
                <w:rFonts w:hint="eastAsia" w:ascii="仿宋_GB2312" w:hAnsi="仿宋_GB2312" w:cs="仿宋_GB2312"/>
                <w:color w:val="000000" w:themeColor="text1"/>
                <w:kern w:val="0"/>
                <w:sz w:val="28"/>
                <w:szCs w:val="28"/>
              </w:rPr>
              <w:t>时</w:t>
            </w:r>
            <w:r>
              <w:rPr>
                <w:rFonts w:hint="eastAsia" w:ascii="仿宋_GB2312" w:hAnsi="仿宋_GB2312" w:cs="仿宋_GB2312"/>
                <w:color w:val="000000" w:themeColor="text1"/>
                <w:kern w:val="0"/>
                <w:sz w:val="28"/>
                <w:szCs w:val="28"/>
                <w:lang w:val="en-US" w:eastAsia="zh-CN"/>
              </w:rPr>
              <w:t>00</w:t>
            </w:r>
            <w:r>
              <w:rPr>
                <w:rFonts w:hint="eastAsia" w:ascii="仿宋_GB2312" w:hAnsi="仿宋_GB2312" w:cs="仿宋_GB2312"/>
                <w:color w:val="000000" w:themeColor="text1"/>
                <w:kern w:val="0"/>
                <w:sz w:val="28"/>
                <w:szCs w:val="28"/>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4</w:t>
            </w:r>
          </w:p>
        </w:tc>
        <w:tc>
          <w:tcPr>
            <w:tcW w:w="1157" w:type="dxa"/>
          </w:tcPr>
          <w:p>
            <w:pPr>
              <w:widowControl/>
              <w:spacing w:line="440" w:lineRule="exact"/>
              <w:jc w:val="center"/>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响应文件递交</w:t>
            </w:r>
          </w:p>
        </w:tc>
        <w:tc>
          <w:tcPr>
            <w:tcW w:w="0" w:type="auto"/>
          </w:tcPr>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1.响应文件递交截止时间：2020年1</w:t>
            </w:r>
            <w:r>
              <w:rPr>
                <w:rFonts w:hint="eastAsia" w:ascii="仿宋_GB2312" w:hAnsi="仿宋_GB2312" w:cs="仿宋_GB2312"/>
                <w:color w:val="000000" w:themeColor="text1"/>
                <w:kern w:val="0"/>
                <w:sz w:val="28"/>
                <w:szCs w:val="28"/>
                <w:lang w:val="en-US" w:eastAsia="zh-CN"/>
              </w:rPr>
              <w:t>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01</w:t>
            </w:r>
            <w:r>
              <w:rPr>
                <w:rFonts w:hint="eastAsia" w:ascii="仿宋_GB2312" w:hAnsi="仿宋_GB2312" w:cs="仿宋_GB2312"/>
                <w:color w:val="000000" w:themeColor="text1"/>
                <w:kern w:val="0"/>
                <w:sz w:val="28"/>
                <w:szCs w:val="28"/>
              </w:rPr>
              <w:t>日</w:t>
            </w:r>
            <w:r>
              <w:rPr>
                <w:rFonts w:hint="eastAsia" w:ascii="仿宋_GB2312" w:hAnsi="仿宋_GB2312" w:cs="仿宋_GB2312"/>
                <w:color w:val="000000" w:themeColor="text1"/>
                <w:kern w:val="0"/>
                <w:sz w:val="28"/>
                <w:szCs w:val="28"/>
                <w:lang w:val="en-US" w:eastAsia="zh-CN"/>
              </w:rPr>
              <w:t>17</w:t>
            </w:r>
            <w:r>
              <w:rPr>
                <w:rFonts w:hint="eastAsia" w:ascii="仿宋_GB2312" w:hAnsi="仿宋_GB2312" w:cs="仿宋_GB2312"/>
                <w:color w:val="000000" w:themeColor="text1"/>
                <w:kern w:val="0"/>
                <w:sz w:val="28"/>
                <w:szCs w:val="28"/>
              </w:rPr>
              <w:t>时</w:t>
            </w:r>
            <w:r>
              <w:rPr>
                <w:rFonts w:hint="eastAsia" w:ascii="仿宋_GB2312" w:hAnsi="仿宋_GB2312" w:cs="仿宋_GB2312"/>
                <w:color w:val="000000" w:themeColor="text1"/>
                <w:kern w:val="0"/>
                <w:sz w:val="28"/>
                <w:szCs w:val="28"/>
                <w:lang w:val="en-US" w:eastAsia="zh-CN"/>
              </w:rPr>
              <w:t>00</w:t>
            </w:r>
            <w:r>
              <w:rPr>
                <w:rFonts w:hint="eastAsia" w:ascii="仿宋_GB2312" w:hAnsi="仿宋_GB2312" w:cs="仿宋_GB2312"/>
                <w:color w:val="000000" w:themeColor="text1"/>
                <w:kern w:val="0"/>
                <w:sz w:val="28"/>
                <w:szCs w:val="28"/>
              </w:rPr>
              <w:t>分；</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2.递交地点：杭州市下城区文晖路303号交通集团大厦12楼办公室（董秘处）；</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5</w:t>
            </w:r>
          </w:p>
        </w:tc>
        <w:tc>
          <w:tcPr>
            <w:tcW w:w="1157" w:type="dxa"/>
          </w:tcPr>
          <w:p>
            <w:pPr>
              <w:widowControl/>
              <w:spacing w:line="44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lang w:val="zh-CN"/>
              </w:rPr>
              <w:t>询价文件的澄清、修改截止时间</w:t>
            </w:r>
          </w:p>
        </w:tc>
        <w:tc>
          <w:tcPr>
            <w:tcW w:w="0" w:type="auto"/>
            <w:vAlign w:val="center"/>
          </w:tcPr>
          <w:p>
            <w:pPr>
              <w:autoSpaceDE w:val="0"/>
              <w:autoSpaceDN w:val="0"/>
              <w:rPr>
                <w:rFonts w:ascii="仿宋_GB2312" w:hAnsi="仿宋_GB2312" w:cs="仿宋_GB2312"/>
                <w:color w:val="000000" w:themeColor="text1"/>
                <w:kern w:val="0"/>
                <w:sz w:val="28"/>
                <w:szCs w:val="28"/>
                <w:lang w:val="zh-CN"/>
              </w:rPr>
            </w:pPr>
            <w:r>
              <w:rPr>
                <w:rFonts w:hint="eastAsia" w:ascii="仿宋_GB2312" w:hAnsi="仿宋_GB2312" w:cs="仿宋_GB2312"/>
                <w:color w:val="000000" w:themeColor="text1"/>
                <w:kern w:val="0"/>
                <w:sz w:val="28"/>
                <w:szCs w:val="28"/>
                <w:u w:val="single"/>
              </w:rPr>
              <w:t>2020</w:t>
            </w:r>
            <w:r>
              <w:rPr>
                <w:rFonts w:hint="eastAsia" w:ascii="仿宋_GB2312" w:hAnsi="仿宋_GB2312" w:cs="仿宋_GB2312"/>
                <w:color w:val="000000" w:themeColor="text1"/>
                <w:kern w:val="0"/>
                <w:sz w:val="28"/>
                <w:szCs w:val="28"/>
              </w:rPr>
              <w:t>年</w:t>
            </w:r>
            <w:r>
              <w:rPr>
                <w:rFonts w:hint="eastAsia" w:ascii="仿宋_GB2312" w:hAnsi="仿宋_GB2312" w:cs="仿宋_GB2312"/>
                <w:color w:val="000000" w:themeColor="text1"/>
                <w:kern w:val="0"/>
                <w:sz w:val="28"/>
                <w:szCs w:val="28"/>
                <w:lang w:val="en-US" w:eastAsia="zh-CN"/>
              </w:rPr>
              <w:t>12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01</w:t>
            </w:r>
            <w:r>
              <w:rPr>
                <w:rFonts w:hint="eastAsia" w:ascii="仿宋_GB2312" w:hAnsi="仿宋_GB2312" w:cs="仿宋_GB2312"/>
                <w:color w:val="000000" w:themeColor="text1"/>
                <w:kern w:val="0"/>
                <w:sz w:val="28"/>
                <w:szCs w:val="28"/>
              </w:rPr>
              <w:t>日</w:t>
            </w:r>
            <w:r>
              <w:rPr>
                <w:rFonts w:hint="eastAsia" w:ascii="仿宋_GB2312" w:hAnsi="仿宋_GB2312" w:cs="仿宋_GB2312"/>
                <w:color w:val="000000" w:themeColor="text1"/>
                <w:kern w:val="0"/>
                <w:sz w:val="28"/>
                <w:szCs w:val="28"/>
                <w:lang w:val="en-US" w:eastAsia="zh-CN"/>
              </w:rPr>
              <w:t>17</w:t>
            </w:r>
            <w:r>
              <w:rPr>
                <w:rFonts w:hint="eastAsia" w:ascii="仿宋_GB2312" w:hAnsi="仿宋_GB2312" w:cs="仿宋_GB2312"/>
                <w:color w:val="000000" w:themeColor="text1"/>
                <w:kern w:val="0"/>
                <w:sz w:val="28"/>
                <w:szCs w:val="28"/>
              </w:rPr>
              <w:t>时</w:t>
            </w:r>
            <w:r>
              <w:rPr>
                <w:rFonts w:hint="eastAsia" w:ascii="仿宋_GB2312" w:hAnsi="仿宋_GB2312" w:cs="仿宋_GB2312"/>
                <w:color w:val="000000" w:themeColor="text1"/>
                <w:kern w:val="0"/>
                <w:sz w:val="28"/>
                <w:szCs w:val="28"/>
                <w:lang w:val="en-US" w:eastAsia="zh-CN"/>
              </w:rPr>
              <w:t>00</w:t>
            </w:r>
            <w:r>
              <w:rPr>
                <w:rFonts w:hint="eastAsia" w:ascii="仿宋_GB2312" w:hAnsi="仿宋_GB2312" w:cs="仿宋_GB2312"/>
                <w:color w:val="000000" w:themeColor="text1"/>
                <w:kern w:val="0"/>
                <w:sz w:val="28"/>
                <w:szCs w:val="28"/>
              </w:rPr>
              <w:t>分前</w:t>
            </w:r>
            <w:r>
              <w:rPr>
                <w:rFonts w:hint="eastAsia" w:ascii="仿宋_GB2312" w:hAnsi="仿宋_GB2312" w:cs="仿宋_GB2312"/>
                <w:color w:val="000000" w:themeColor="text1"/>
                <w:kern w:val="0"/>
                <w:sz w:val="28"/>
                <w:szCs w:val="28"/>
                <w:lang w:val="zh-CN"/>
              </w:rPr>
              <w:t>，需方有权对询价文件做出必要的澄清、修改。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6</w:t>
            </w:r>
          </w:p>
        </w:tc>
        <w:tc>
          <w:tcPr>
            <w:tcW w:w="1157" w:type="dxa"/>
          </w:tcPr>
          <w:p>
            <w:pPr>
              <w:widowControl/>
              <w:spacing w:line="44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评审时间及地点</w:t>
            </w:r>
          </w:p>
        </w:tc>
        <w:tc>
          <w:tcPr>
            <w:tcW w:w="0" w:type="auto"/>
          </w:tcPr>
          <w:p>
            <w:pPr>
              <w:spacing w:line="56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1.评审时间：</w:t>
            </w:r>
            <w:r>
              <w:rPr>
                <w:rFonts w:hint="eastAsia" w:ascii="仿宋_GB2312" w:hAnsi="仿宋_GB2312" w:cs="仿宋_GB2312"/>
                <w:color w:val="000000" w:themeColor="text1"/>
                <w:kern w:val="0"/>
                <w:sz w:val="28"/>
                <w:szCs w:val="28"/>
                <w:u w:val="single"/>
              </w:rPr>
              <w:t>2020</w:t>
            </w:r>
            <w:r>
              <w:rPr>
                <w:rFonts w:hint="eastAsia" w:ascii="仿宋_GB2312" w:hAnsi="仿宋_GB2312" w:cs="仿宋_GB2312"/>
                <w:color w:val="000000" w:themeColor="text1"/>
                <w:kern w:val="0"/>
                <w:sz w:val="28"/>
                <w:szCs w:val="28"/>
              </w:rPr>
              <w:t>年</w:t>
            </w:r>
            <w:r>
              <w:rPr>
                <w:rFonts w:hint="eastAsia" w:ascii="仿宋_GB2312" w:hAnsi="仿宋_GB2312" w:cs="仿宋_GB2312"/>
                <w:color w:val="000000" w:themeColor="text1"/>
                <w:kern w:val="0"/>
                <w:sz w:val="28"/>
                <w:szCs w:val="28"/>
                <w:lang w:val="en-US" w:eastAsia="zh-CN"/>
              </w:rPr>
              <w:t>12</w:t>
            </w:r>
            <w:r>
              <w:rPr>
                <w:rFonts w:hint="eastAsia" w:ascii="仿宋_GB2312" w:hAnsi="仿宋_GB2312" w:cs="仿宋_GB2312"/>
                <w:color w:val="000000" w:themeColor="text1"/>
                <w:kern w:val="0"/>
                <w:sz w:val="28"/>
                <w:szCs w:val="28"/>
              </w:rPr>
              <w:t>月</w:t>
            </w:r>
            <w:r>
              <w:rPr>
                <w:rFonts w:hint="eastAsia" w:ascii="仿宋_GB2312" w:hAnsi="仿宋_GB2312" w:cs="仿宋_GB2312"/>
                <w:color w:val="000000" w:themeColor="text1"/>
                <w:kern w:val="0"/>
                <w:sz w:val="28"/>
                <w:szCs w:val="28"/>
                <w:lang w:val="en-US" w:eastAsia="zh-CN"/>
              </w:rPr>
              <w:t>04</w:t>
            </w:r>
            <w:r>
              <w:rPr>
                <w:rFonts w:hint="eastAsia" w:ascii="仿宋_GB2312" w:hAnsi="仿宋_GB2312" w:cs="仿宋_GB2312"/>
                <w:color w:val="000000" w:themeColor="text1"/>
                <w:kern w:val="0"/>
                <w:sz w:val="28"/>
                <w:szCs w:val="28"/>
              </w:rPr>
              <w:t>日</w:t>
            </w:r>
            <w:r>
              <w:rPr>
                <w:rFonts w:hint="eastAsia" w:ascii="仿宋_GB2312" w:hAnsi="仿宋_GB2312" w:cs="仿宋_GB2312"/>
                <w:color w:val="000000" w:themeColor="text1"/>
                <w:kern w:val="0"/>
                <w:sz w:val="28"/>
                <w:szCs w:val="28"/>
                <w:lang w:val="en-US" w:eastAsia="zh-CN"/>
              </w:rPr>
              <w:t>10</w:t>
            </w:r>
            <w:r>
              <w:rPr>
                <w:rFonts w:hint="eastAsia" w:ascii="仿宋_GB2312" w:hAnsi="仿宋_GB2312" w:cs="仿宋_GB2312"/>
                <w:color w:val="000000" w:themeColor="text1"/>
                <w:kern w:val="0"/>
                <w:sz w:val="28"/>
                <w:szCs w:val="28"/>
              </w:rPr>
              <w:t>时</w:t>
            </w:r>
            <w:r>
              <w:rPr>
                <w:rFonts w:hint="eastAsia" w:ascii="仿宋_GB2312" w:hAnsi="仿宋_GB2312" w:cs="仿宋_GB2312"/>
                <w:color w:val="000000" w:themeColor="text1"/>
                <w:kern w:val="0"/>
                <w:sz w:val="28"/>
                <w:szCs w:val="28"/>
                <w:lang w:val="en-US" w:eastAsia="zh-CN"/>
              </w:rPr>
              <w:t>00</w:t>
            </w:r>
            <w:r>
              <w:rPr>
                <w:rFonts w:hint="eastAsia" w:ascii="仿宋_GB2312" w:hAnsi="仿宋_GB2312" w:cs="仿宋_GB2312"/>
                <w:color w:val="000000" w:themeColor="text1"/>
                <w:kern w:val="0"/>
                <w:sz w:val="28"/>
                <w:szCs w:val="28"/>
              </w:rPr>
              <w:t>分；</w:t>
            </w:r>
          </w:p>
          <w:p>
            <w:pPr>
              <w:widowControl/>
              <w:spacing w:line="44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2.评审地点：</w:t>
            </w:r>
            <w:r>
              <w:rPr>
                <w:rFonts w:hint="eastAsia" w:ascii="仿宋_GB2312" w:hAnsi="仿宋_GB2312" w:cs="仿宋_GB2312"/>
                <w:color w:val="000000" w:themeColor="text1"/>
                <w:kern w:val="0"/>
                <w:sz w:val="28"/>
                <w:szCs w:val="28"/>
                <w:u w:val="single"/>
              </w:rPr>
              <w:t>杭州市下城区文晖路303号交通集团大厦13楼会议室</w:t>
            </w:r>
            <w:r>
              <w:rPr>
                <w:rFonts w:hint="eastAsia" w:ascii="仿宋_GB2312" w:hAnsi="仿宋_GB2312" w:cs="仿宋_GB2312"/>
                <w:color w:val="000000" w:themeColor="text1"/>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7</w:t>
            </w:r>
          </w:p>
        </w:tc>
        <w:tc>
          <w:tcPr>
            <w:tcW w:w="1157" w:type="dxa"/>
          </w:tcPr>
          <w:p>
            <w:pPr>
              <w:widowControl/>
              <w:spacing w:line="440" w:lineRule="exact"/>
              <w:jc w:val="center"/>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评审方式</w:t>
            </w:r>
          </w:p>
        </w:tc>
        <w:tc>
          <w:tcPr>
            <w:tcW w:w="0" w:type="auto"/>
          </w:tcPr>
          <w:p>
            <w:pPr>
              <w:widowControl/>
              <w:spacing w:line="440" w:lineRule="exact"/>
              <w:outlineLvl w:val="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1.本项目采用询比采购方式，需方组织评审小组在规定的时间和地点对响应文件进行公开评审；</w:t>
            </w:r>
          </w:p>
          <w:p>
            <w:pPr>
              <w:widowControl/>
              <w:spacing w:line="440" w:lineRule="exact"/>
              <w:outlineLvl w:val="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2.评审小组对供应商提交的响应文件进行资格审查和响应性初步评审；</w:t>
            </w:r>
          </w:p>
          <w:p>
            <w:pPr>
              <w:widowControl/>
              <w:spacing w:line="440" w:lineRule="exact"/>
              <w:outlineLvl w:val="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3.本项目评审采用</w:t>
            </w:r>
            <w:r>
              <w:rPr>
                <w:rFonts w:hint="eastAsia" w:ascii="仿宋_GB2312" w:hAnsi="仿宋_GB2312" w:cs="仿宋_GB2312"/>
                <w:b/>
                <w:bCs/>
                <w:color w:val="000000" w:themeColor="text1"/>
                <w:sz w:val="28"/>
                <w:szCs w:val="28"/>
                <w:u w:val="single"/>
              </w:rPr>
              <w:t xml:space="preserve"> 综合评分 </w:t>
            </w:r>
            <w:r>
              <w:rPr>
                <w:rFonts w:hint="eastAsia" w:ascii="仿宋_GB2312" w:hAnsi="仿宋_GB2312" w:cs="仿宋_GB2312"/>
                <w:color w:val="000000" w:themeColor="text1"/>
                <w:sz w:val="28"/>
                <w:szCs w:val="28"/>
              </w:rPr>
              <w:t>评分法，评审小组对通过初步评审的供应商进行价格评审，评审结束后当场宣布</w:t>
            </w:r>
            <w:r>
              <w:rPr>
                <w:rFonts w:hint="eastAsia" w:ascii="仿宋_GB2312" w:hAnsi="仿宋_GB2312" w:cs="仿宋_GB2312"/>
                <w:b/>
                <w:bCs/>
                <w:color w:val="000000" w:themeColor="text1"/>
                <w:sz w:val="28"/>
                <w:szCs w:val="28"/>
              </w:rPr>
              <w:t>最高得分</w:t>
            </w:r>
            <w:r>
              <w:rPr>
                <w:rFonts w:hint="eastAsia" w:ascii="仿宋_GB2312" w:hAnsi="仿宋_GB2312" w:cs="仿宋_GB2312"/>
                <w:color w:val="000000" w:themeColor="text1"/>
                <w:sz w:val="28"/>
                <w:szCs w:val="28"/>
              </w:rPr>
              <w:t>单位为候选成交供应商；</w:t>
            </w:r>
          </w:p>
          <w:p>
            <w:pPr>
              <w:widowControl/>
              <w:spacing w:line="440" w:lineRule="exact"/>
              <w:outlineLvl w:val="0"/>
              <w:rPr>
                <w:rFonts w:ascii="仿宋_GB2312" w:hAnsi="仿宋_GB2312" w:cs="仿宋_GB2312"/>
                <w:sz w:val="28"/>
                <w:szCs w:val="28"/>
              </w:rPr>
            </w:pPr>
            <w:r>
              <w:rPr>
                <w:rFonts w:hint="eastAsia" w:ascii="仿宋_GB2312" w:hAnsi="仿宋_GB2312" w:cs="仿宋_GB2312"/>
                <w:color w:val="000000" w:themeColor="text1"/>
                <w:sz w:val="28"/>
                <w:szCs w:val="28"/>
              </w:rPr>
              <w:t>4.评审小组根据评审结果编写评审报告。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hAnsi="仿宋_GB2312" w:cs="仿宋_GB2312"/>
                <w:b/>
                <w:color w:val="000000" w:themeColor="text1"/>
                <w:kern w:val="0"/>
                <w:sz w:val="28"/>
                <w:szCs w:val="28"/>
              </w:rPr>
            </w:pPr>
            <w:r>
              <w:rPr>
                <w:rFonts w:hint="eastAsia" w:ascii="仿宋_GB2312" w:hAnsi="仿宋_GB2312" w:cs="仿宋_GB2312"/>
                <w:b/>
                <w:color w:val="000000" w:themeColor="text1"/>
                <w:kern w:val="0"/>
                <w:sz w:val="28"/>
                <w:szCs w:val="28"/>
              </w:rPr>
              <w:t>8</w:t>
            </w:r>
          </w:p>
        </w:tc>
        <w:tc>
          <w:tcPr>
            <w:tcW w:w="1157" w:type="dxa"/>
          </w:tcPr>
          <w:p>
            <w:pPr>
              <w:widowControl/>
              <w:spacing w:line="440" w:lineRule="exact"/>
              <w:jc w:val="center"/>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无效响应</w:t>
            </w:r>
          </w:p>
        </w:tc>
        <w:tc>
          <w:tcPr>
            <w:tcW w:w="0" w:type="auto"/>
          </w:tcPr>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发生下列情况之一的响应文件被视为无效：</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1.在响应文件递交截止时间以后送达的响应文件。</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2.应盖而未盖公章的；未装订、未密封；未有效授权、文件填写不完整或有涂改的响应文件。</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3.与采购文件有重大偏离及不完全响应采购文件的响应文件。</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4.公开时法定代表人授权代表未出席评审。</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5.响应文件未通过资格审查。</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6.响应报价低于最低预算限价。</w:t>
            </w:r>
          </w:p>
          <w:p>
            <w:pPr>
              <w:spacing w:line="380" w:lineRule="exact"/>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7.不符合法律、法规和采购文件规定的其他实质性要求的。</w:t>
            </w:r>
          </w:p>
        </w:tc>
      </w:tr>
    </w:tbl>
    <w:p>
      <w:pPr>
        <w:widowControl/>
        <w:spacing w:line="440" w:lineRule="exact"/>
        <w:outlineLvl w:val="0"/>
        <w:rPr>
          <w:rFonts w:ascii="黑体" w:hAnsi="黑体" w:eastAsia="黑体"/>
          <w:sz w:val="28"/>
          <w:szCs w:val="28"/>
        </w:rPr>
      </w:pPr>
    </w:p>
    <w:p>
      <w:pPr>
        <w:widowControl/>
        <w:numPr>
          <w:ilvl w:val="0"/>
          <w:numId w:val="1"/>
        </w:numPr>
        <w:spacing w:line="440" w:lineRule="exact"/>
        <w:outlineLvl w:val="0"/>
        <w:rPr>
          <w:rFonts w:ascii="黑体" w:hAnsi="黑体" w:eastAsia="黑体"/>
          <w:sz w:val="28"/>
          <w:szCs w:val="28"/>
        </w:rPr>
      </w:pPr>
      <w:r>
        <w:rPr>
          <w:rFonts w:hint="eastAsia" w:ascii="黑体" w:hAnsi="黑体" w:eastAsia="黑体"/>
          <w:sz w:val="28"/>
          <w:szCs w:val="28"/>
        </w:rPr>
        <w:t>评审办法</w:t>
      </w:r>
    </w:p>
    <w:p>
      <w:pPr>
        <w:widowControl/>
        <w:spacing w:line="440" w:lineRule="exact"/>
        <w:ind w:firstLine="560" w:firstLineChars="200"/>
        <w:outlineLvl w:val="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（1）本项目采用询比采购方式，需方组织评审小组在规定的时间和地点对响应文件进行公开评审；</w:t>
      </w:r>
    </w:p>
    <w:p>
      <w:pPr>
        <w:widowControl/>
        <w:spacing w:line="440" w:lineRule="exact"/>
        <w:ind w:firstLine="560" w:firstLineChars="200"/>
        <w:outlineLvl w:val="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（2）评审小组对供应商提交的响应文件进行资格审查和响应性初步评审；</w:t>
      </w:r>
    </w:p>
    <w:p>
      <w:pPr>
        <w:widowControl/>
        <w:spacing w:line="440" w:lineRule="exact"/>
        <w:ind w:firstLine="560" w:firstLineChars="200"/>
        <w:outlineLvl w:val="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（3）本项目评审采用</w:t>
      </w:r>
      <w:r>
        <w:rPr>
          <w:rFonts w:hint="eastAsia" w:ascii="仿宋_GB2312" w:hAnsi="仿宋_GB2312" w:cs="仿宋_GB2312"/>
          <w:b/>
          <w:bCs/>
          <w:color w:val="000000" w:themeColor="text1"/>
          <w:sz w:val="28"/>
          <w:szCs w:val="28"/>
          <w:u w:val="single"/>
        </w:rPr>
        <w:t xml:space="preserve"> 综合评分 </w:t>
      </w:r>
      <w:r>
        <w:rPr>
          <w:rFonts w:hint="eastAsia" w:ascii="仿宋_GB2312" w:hAnsi="仿宋_GB2312" w:cs="仿宋_GB2312"/>
          <w:color w:val="000000" w:themeColor="text1"/>
          <w:sz w:val="28"/>
          <w:szCs w:val="28"/>
        </w:rPr>
        <w:t>评分法，评审小组对通过初步评审的供应商进行价格评审，评审结束后当场宣布</w:t>
      </w:r>
      <w:r>
        <w:rPr>
          <w:rFonts w:hint="eastAsia" w:ascii="仿宋_GB2312" w:hAnsi="仿宋_GB2312" w:cs="仿宋_GB2312"/>
          <w:b/>
          <w:bCs/>
          <w:color w:val="000000" w:themeColor="text1"/>
          <w:sz w:val="28"/>
          <w:szCs w:val="28"/>
        </w:rPr>
        <w:t>最高得分</w:t>
      </w:r>
      <w:r>
        <w:rPr>
          <w:rFonts w:hint="eastAsia" w:ascii="仿宋_GB2312" w:hAnsi="仿宋_GB2312" w:cs="仿宋_GB2312"/>
          <w:color w:val="000000" w:themeColor="text1"/>
          <w:sz w:val="28"/>
          <w:szCs w:val="28"/>
        </w:rPr>
        <w:t>单位为候选成交供应商；</w:t>
      </w:r>
    </w:p>
    <w:p>
      <w:pPr>
        <w:widowControl/>
        <w:spacing w:line="440" w:lineRule="exact"/>
        <w:ind w:firstLine="560" w:firstLineChars="200"/>
        <w:outlineLvl w:val="0"/>
        <w:rPr>
          <w:rFonts w:ascii="仿宋_GB2312" w:hAnsi="仿宋_GB2312" w:cs="仿宋_GB2312"/>
          <w:sz w:val="28"/>
          <w:szCs w:val="28"/>
        </w:rPr>
      </w:pPr>
      <w:r>
        <w:rPr>
          <w:rFonts w:hint="eastAsia" w:ascii="仿宋_GB2312" w:hAnsi="仿宋_GB2312" w:cs="仿宋_GB2312"/>
          <w:color w:val="000000" w:themeColor="text1"/>
          <w:sz w:val="28"/>
          <w:szCs w:val="28"/>
        </w:rPr>
        <w:t>（4）评审小组根据评审结果编写评审报告。</w:t>
      </w: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pStyle w:val="23"/>
        <w:tabs>
          <w:tab w:val="left" w:pos="0"/>
        </w:tabs>
        <w:adjustRightInd w:val="0"/>
        <w:spacing w:line="600" w:lineRule="exact"/>
        <w:ind w:firstLine="560"/>
        <w:contextualSpacing/>
        <w:rPr>
          <w:rFonts w:ascii="仿宋_GB2312" w:hAnsi="仿宋_GB2312" w:eastAsia="仿宋_GB2312" w:cs="仿宋_GB2312"/>
          <w:sz w:val="28"/>
          <w:szCs w:val="28"/>
        </w:rPr>
      </w:pPr>
    </w:p>
    <w:p>
      <w:pPr>
        <w:widowControl/>
        <w:spacing w:line="440" w:lineRule="exact"/>
        <w:outlineLvl w:val="0"/>
        <w:rPr>
          <w:rFonts w:ascii="黑体" w:hAnsi="黑体" w:eastAsia="黑体"/>
          <w:sz w:val="28"/>
          <w:szCs w:val="28"/>
        </w:rPr>
      </w:pPr>
      <w:r>
        <w:rPr>
          <w:rFonts w:hint="eastAsia" w:ascii="黑体" w:hAnsi="黑体" w:eastAsia="黑体"/>
          <w:sz w:val="28"/>
          <w:szCs w:val="28"/>
        </w:rPr>
        <w:t>4.合同草案</w:t>
      </w:r>
    </w:p>
    <w:p>
      <w:pPr>
        <w:widowControl/>
        <w:spacing w:line="440" w:lineRule="exact"/>
        <w:outlineLvl w:val="0"/>
        <w:rPr>
          <w:rFonts w:ascii="仿宋_GB2312" w:hAnsi="仿宋_GB2312" w:cs="仿宋_GB2312"/>
          <w:sz w:val="28"/>
          <w:szCs w:val="28"/>
        </w:rPr>
      </w:pPr>
    </w:p>
    <w:p>
      <w:pPr>
        <w:spacing w:line="360" w:lineRule="auto"/>
        <w:jc w:val="center"/>
        <w:rPr>
          <w:rFonts w:ascii="仿宋_GB2312" w:hAnsi="仿宋_GB2312" w:cs="仿宋_GB2312"/>
          <w:b/>
          <w:szCs w:val="32"/>
        </w:rPr>
      </w:pPr>
      <w:r>
        <w:rPr>
          <w:rFonts w:hint="eastAsia" w:ascii="仿宋_GB2312" w:hAnsi="仿宋_GB2312" w:cs="仿宋_GB2312"/>
          <w:b/>
          <w:szCs w:val="32"/>
        </w:rPr>
        <w:t>浙江省轨道交通运营管理集团食堂委托经营合同（格式）</w:t>
      </w:r>
    </w:p>
    <w:p>
      <w:pPr>
        <w:spacing w:line="360" w:lineRule="auto"/>
        <w:jc w:val="center"/>
        <w:rPr>
          <w:bCs/>
        </w:rPr>
      </w:pPr>
      <w:r>
        <w:rPr>
          <w:rFonts w:hint="eastAsia" w:ascii="仿宋_GB2312" w:hAnsi="仿宋_GB2312" w:cs="仿宋_GB2312"/>
          <w:b/>
          <w:sz w:val="28"/>
          <w:szCs w:val="28"/>
        </w:rPr>
        <w:t>（本合同为合同格式，中标后签署合同时，招标人可按需要增补招标文件中的相关条款以及投标人承诺的内容最终以双方签字盖章的为准）</w:t>
      </w:r>
    </w:p>
    <w:p/>
    <w:p>
      <w:pPr>
        <w:spacing w:line="460" w:lineRule="exact"/>
        <w:rPr>
          <w:rFonts w:ascii="仿宋_GB2312" w:hAnsi="仿宋_GB2312" w:cs="仿宋_GB2312"/>
          <w:sz w:val="28"/>
          <w:szCs w:val="28"/>
        </w:rPr>
      </w:pPr>
      <w:r>
        <w:rPr>
          <w:rFonts w:hint="eastAsia" w:ascii="仿宋_GB2312" w:hAnsi="仿宋_GB2312" w:cs="仿宋_GB2312"/>
          <w:b/>
          <w:sz w:val="28"/>
          <w:szCs w:val="28"/>
        </w:rPr>
        <w:t>甲方</w:t>
      </w:r>
      <w:r>
        <w:rPr>
          <w:rFonts w:hint="eastAsia" w:ascii="仿宋_GB2312" w:hAnsi="仿宋_GB2312" w:cs="仿宋_GB2312"/>
          <w:sz w:val="28"/>
          <w:szCs w:val="28"/>
        </w:rPr>
        <w:t>：</w:t>
      </w:r>
      <w:r>
        <w:rPr>
          <w:rFonts w:hint="eastAsia" w:ascii="仿宋_GB2312" w:hAnsi="仿宋_GB2312" w:cs="仿宋_GB2312"/>
          <w:sz w:val="28"/>
          <w:szCs w:val="28"/>
          <w:u w:val="single"/>
        </w:rPr>
        <w:t>浙江省轨道交通运营管理集团有限公司</w:t>
      </w:r>
    </w:p>
    <w:p>
      <w:pPr>
        <w:spacing w:line="460" w:lineRule="exact"/>
        <w:rPr>
          <w:rFonts w:ascii="仿宋_GB2312" w:hAnsi="仿宋_GB2312" w:cs="仿宋_GB2312"/>
          <w:sz w:val="28"/>
          <w:szCs w:val="28"/>
        </w:rPr>
      </w:pPr>
      <w:r>
        <w:rPr>
          <w:rFonts w:hint="eastAsia" w:ascii="仿宋_GB2312" w:hAnsi="仿宋_GB2312" w:cs="仿宋_GB2312"/>
          <w:b/>
          <w:sz w:val="28"/>
          <w:szCs w:val="28"/>
        </w:rPr>
        <w:t>乙方：</w:t>
      </w:r>
    </w:p>
    <w:p>
      <w:pPr>
        <w:spacing w:line="460" w:lineRule="exact"/>
        <w:ind w:firstLine="560" w:firstLineChars="200"/>
        <w:rPr>
          <w:rFonts w:ascii="仿宋_GB2312" w:hAnsi="仿宋_GB2312" w:cs="仿宋_GB2312"/>
          <w:sz w:val="28"/>
          <w:szCs w:val="28"/>
        </w:rPr>
      </w:pPr>
    </w:p>
    <w:p>
      <w:pPr>
        <w:spacing w:line="460" w:lineRule="exact"/>
        <w:ind w:firstLine="560" w:firstLineChars="200"/>
        <w:rPr>
          <w:rFonts w:ascii="仿宋_GB2312" w:hAnsi="仿宋_GB2312" w:cs="仿宋_GB2312"/>
          <w:b/>
          <w:sz w:val="28"/>
          <w:szCs w:val="28"/>
        </w:rPr>
      </w:pPr>
      <w:r>
        <w:rPr>
          <w:rFonts w:hint="eastAsia" w:ascii="仿宋_GB2312" w:hAnsi="仿宋_GB2312" w:cs="仿宋_GB2312"/>
          <w:sz w:val="28"/>
          <w:szCs w:val="28"/>
        </w:rPr>
        <w:t>甲乙双方根据有关管理法律、法规和政策，在平等、自愿、协商一致的基础上，就甲方（</w:t>
      </w:r>
      <w:r>
        <w:rPr>
          <w:rFonts w:hint="eastAsia" w:ascii="仿宋_GB2312" w:hAnsi="仿宋_GB2312" w:cs="仿宋_GB2312"/>
          <w:sz w:val="28"/>
          <w:szCs w:val="28"/>
          <w:u w:val="single"/>
        </w:rPr>
        <w:t>浙江省轨道交通运营管理集团有限公司</w:t>
      </w:r>
      <w:r>
        <w:rPr>
          <w:rFonts w:hint="eastAsia" w:ascii="仿宋_GB2312" w:hAnsi="仿宋_GB2312" w:cs="仿宋_GB2312"/>
          <w:sz w:val="28"/>
          <w:szCs w:val="28"/>
        </w:rPr>
        <w:t>）委托乙方（）对交通集团大楼（文晖路303号）食堂委托经营服务项目”（以下简称“本项目”）提供专业化经营管理服务订立本合同。</w:t>
      </w:r>
    </w:p>
    <w:p>
      <w:pPr>
        <w:spacing w:line="460" w:lineRule="exact"/>
        <w:rPr>
          <w:rFonts w:ascii="仿宋_GB2312" w:hAnsi="仿宋_GB2312" w:cs="仿宋_GB2312"/>
          <w:b/>
          <w:sz w:val="28"/>
          <w:szCs w:val="28"/>
        </w:rPr>
      </w:pPr>
      <w:r>
        <w:rPr>
          <w:rFonts w:hint="eastAsia" w:ascii="仿宋_GB2312" w:hAnsi="仿宋_GB2312" w:cs="仿宋_GB2312"/>
          <w:b/>
          <w:sz w:val="28"/>
          <w:szCs w:val="28"/>
        </w:rPr>
        <w:t>第一条 定义</w:t>
      </w:r>
    </w:p>
    <w:p>
      <w:pPr>
        <w:spacing w:line="46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sz w:val="28"/>
          <w:szCs w:val="28"/>
        </w:rPr>
        <w:t xml:space="preserve">1. </w:t>
      </w:r>
      <w:r>
        <w:rPr>
          <w:rFonts w:hint="eastAsia" w:ascii="仿宋_GB2312" w:hAnsi="仿宋_GB2312" w:cs="仿宋_GB2312"/>
          <w:color w:val="000000" w:themeColor="text1"/>
          <w:sz w:val="28"/>
          <w:szCs w:val="28"/>
        </w:rPr>
        <w:t>“合同”即由甲方和乙方双方为前述委托经营事宜所签订的全部书面文件，包括与本合同有关的所有附件、附录和组成合同部分的所有其他文件。</w:t>
      </w:r>
    </w:p>
    <w:p>
      <w:pPr>
        <w:spacing w:line="46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2. “管理服务” 系指乙方按本项目招、投标文件等规定，结合本项目的设施配置及本食堂物业使用性质特点，提出经营管理服务定位、目标，为本项目提供优质的食堂经营管理服务。</w:t>
      </w:r>
    </w:p>
    <w:p>
      <w:pPr>
        <w:spacing w:line="460" w:lineRule="exact"/>
        <w:ind w:firstLine="560" w:firstLineChars="2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3. “现场”系指将要提供食堂经营管理与服务的地点。</w:t>
      </w:r>
    </w:p>
    <w:p>
      <w:pPr>
        <w:spacing w:line="460" w:lineRule="exact"/>
        <w:rPr>
          <w:rFonts w:ascii="仿宋_GB2312" w:hAnsi="仿宋_GB2312" w:cs="仿宋_GB2312"/>
          <w:b/>
          <w:sz w:val="28"/>
          <w:szCs w:val="28"/>
        </w:rPr>
      </w:pPr>
      <w:r>
        <w:rPr>
          <w:rFonts w:hint="eastAsia" w:ascii="仿宋_GB2312" w:hAnsi="仿宋_GB2312" w:cs="仿宋_GB2312"/>
          <w:b/>
          <w:sz w:val="28"/>
          <w:szCs w:val="28"/>
        </w:rPr>
        <w:t>第二条 项目物业基本情况</w:t>
      </w:r>
    </w:p>
    <w:p>
      <w:p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物业名称：交通集团大楼（文晖路303号）二楼食堂</w:t>
      </w:r>
    </w:p>
    <w:p>
      <w:p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物业类型：写字楼</w:t>
      </w:r>
    </w:p>
    <w:p>
      <w:p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坐落位置：杭州市下城区文晖路303号</w:t>
      </w:r>
      <w:r>
        <w:rPr>
          <w:rFonts w:hint="eastAsia" w:ascii="仿宋_GB2312" w:hAnsi="仿宋_GB2312" w:cs="仿宋_GB2312"/>
          <w:sz w:val="28"/>
          <w:szCs w:val="28"/>
        </w:rPr>
        <w:softHyphen/>
      </w:r>
      <w:r>
        <w:rPr>
          <w:rFonts w:hint="eastAsia" w:ascii="仿宋_GB2312" w:hAnsi="仿宋_GB2312" w:cs="仿宋_GB2312"/>
          <w:sz w:val="28"/>
          <w:szCs w:val="28"/>
        </w:rPr>
        <w:softHyphen/>
      </w:r>
    </w:p>
    <w:p>
      <w:pPr>
        <w:spacing w:line="460" w:lineRule="exact"/>
        <w:rPr>
          <w:rFonts w:ascii="仿宋_GB2312" w:hAnsi="仿宋_GB2312" w:cs="仿宋_GB2312"/>
          <w:b/>
          <w:sz w:val="28"/>
          <w:szCs w:val="28"/>
        </w:rPr>
      </w:pPr>
      <w:r>
        <w:rPr>
          <w:rFonts w:hint="eastAsia" w:ascii="仿宋_GB2312" w:hAnsi="仿宋_GB2312" w:cs="仿宋_GB2312"/>
          <w:b/>
          <w:sz w:val="28"/>
          <w:szCs w:val="28"/>
        </w:rPr>
        <w:t>第三条委托管理事项</w:t>
      </w:r>
    </w:p>
    <w:p>
      <w:pPr>
        <w:adjustRightInd w:val="0"/>
        <w:spacing w:line="460" w:lineRule="exact"/>
        <w:rPr>
          <w:rFonts w:ascii="仿宋_GB2312" w:hAnsi="仿宋_GB2312" w:cs="仿宋_GB2312"/>
          <w:sz w:val="28"/>
          <w:szCs w:val="28"/>
        </w:rPr>
      </w:pPr>
      <w:r>
        <w:rPr>
          <w:rFonts w:hint="eastAsia" w:ascii="仿宋_GB2312" w:hAnsi="仿宋_GB2312" w:cs="仿宋_GB2312"/>
          <w:sz w:val="28"/>
          <w:szCs w:val="28"/>
        </w:rPr>
        <w:t xml:space="preserve">    浙江省轨道交通运营管理集团食堂委托经营服务及管理，具体内容及要求详见甲方采购文件及乙方在本项目响应文件中所述的食堂经营服务项目方案和有关服务承诺。</w:t>
      </w:r>
    </w:p>
    <w:p>
      <w:pPr>
        <w:spacing w:line="460" w:lineRule="exact"/>
        <w:rPr>
          <w:rFonts w:ascii="仿宋_GB2312" w:hAnsi="仿宋_GB2312" w:cs="仿宋_GB2312"/>
          <w:b/>
          <w:sz w:val="28"/>
          <w:szCs w:val="28"/>
        </w:rPr>
      </w:pPr>
      <w:r>
        <w:rPr>
          <w:rFonts w:hint="eastAsia" w:ascii="仿宋_GB2312" w:hAnsi="仿宋_GB2312" w:cs="仿宋_GB2312"/>
          <w:b/>
          <w:sz w:val="28"/>
          <w:szCs w:val="28"/>
        </w:rPr>
        <w:t>第四条合同期限</w:t>
      </w:r>
    </w:p>
    <w:p>
      <w:p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1、本合同服务期限为三年，</w:t>
      </w:r>
      <w:r>
        <w:rPr>
          <w:rFonts w:hint="eastAsia" w:ascii="仿宋_GB2312" w:hAnsi="仿宋_GB2312" w:cs="仿宋_GB2312"/>
          <w:sz w:val="28"/>
          <w:szCs w:val="28"/>
          <w:u w:val="single"/>
        </w:rPr>
        <w:t>自合同签订后，乙方开始进场向甲方人员供餐之日起算（具体日期以甲方书面通知的日期为准）。</w:t>
      </w:r>
      <w:r>
        <w:rPr>
          <w:rFonts w:hint="eastAsia" w:ascii="仿宋_GB2312" w:hAnsi="仿宋_GB2312" w:cs="仿宋_GB2312"/>
          <w:sz w:val="28"/>
          <w:szCs w:val="28"/>
        </w:rPr>
        <w:t>每半年由招标人组织考评，考评合格的，乙方继续履行后续服务期限，考评不合格的，本合同自不合格考评结果送达乙方之日起自动解除。</w:t>
      </w:r>
    </w:p>
    <w:p>
      <w:pPr>
        <w:spacing w:line="4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2、合同解除或服务期届满双方不续签合同的，乙方仍应当自解约之日或服务期届满之日起按照本合同约定的标准为甲方提供过渡期服务，过渡服务期间以甲方选定新的餐饮服务企业接替乙方为止，过渡期服务费用参照本合同中关于乙方正常服务期的费用约定执行。过渡期内乙方应当保证按照本合同约定的标准提供服务，否则，甲方有权按照本合同约定追究乙方违约责任。过渡期满后</w:t>
      </w:r>
      <w:r>
        <w:rPr>
          <w:rFonts w:hint="eastAsia" w:ascii="仿宋_GB2312" w:hAnsi="仿宋_GB2312" w:cs="仿宋_GB2312"/>
          <w:sz w:val="28"/>
          <w:szCs w:val="28"/>
          <w:u w:val="single"/>
        </w:rPr>
        <w:t xml:space="preserve"> 5 </w:t>
      </w:r>
      <w:r>
        <w:rPr>
          <w:rFonts w:hint="eastAsia" w:ascii="仿宋_GB2312" w:hAnsi="仿宋_GB2312" w:cs="仿宋_GB2312"/>
          <w:sz w:val="28"/>
          <w:szCs w:val="28"/>
        </w:rPr>
        <w:t>日内，乙方应及时撤离现场并搬走其投入的设施、设备（若经双方协商一致，上述设施、设备可折价提供给甲方），逾期未能撤离现场并搬运完毕的，</w:t>
      </w:r>
      <w:r>
        <w:rPr>
          <w:rFonts w:hint="eastAsia" w:ascii="仿宋_GB2312" w:hAnsi="仿宋_GB2312" w:cs="仿宋_GB2312"/>
          <w:snapToGrid w:val="0"/>
          <w:kern w:val="0"/>
          <w:sz w:val="28"/>
          <w:szCs w:val="28"/>
        </w:rPr>
        <w:t>甲方有权按遗弃物处理</w:t>
      </w:r>
      <w:r>
        <w:rPr>
          <w:rFonts w:hint="eastAsia" w:ascii="仿宋_GB2312" w:hAnsi="仿宋_GB2312" w:cs="仿宋_GB2312"/>
          <w:sz w:val="28"/>
          <w:szCs w:val="28"/>
        </w:rPr>
        <w:t>并有权委托第三方进行清场，由此产生的费用与损失均由乙方承担。</w:t>
      </w:r>
    </w:p>
    <w:p>
      <w:pPr>
        <w:snapToGrid w:val="0"/>
        <w:spacing w:line="460" w:lineRule="exact"/>
        <w:rPr>
          <w:rFonts w:ascii="仿宋_GB2312" w:hAnsi="仿宋_GB2312" w:cs="仿宋_GB2312"/>
          <w:b/>
          <w:snapToGrid w:val="0"/>
          <w:kern w:val="0"/>
          <w:sz w:val="28"/>
          <w:szCs w:val="28"/>
        </w:rPr>
      </w:pPr>
      <w:r>
        <w:rPr>
          <w:rFonts w:hint="eastAsia" w:ascii="仿宋_GB2312" w:hAnsi="仿宋_GB2312" w:cs="仿宋_GB2312"/>
          <w:b/>
          <w:sz w:val="28"/>
          <w:szCs w:val="28"/>
        </w:rPr>
        <w:t>第五条</w:t>
      </w:r>
      <w:r>
        <w:rPr>
          <w:rFonts w:hint="eastAsia" w:ascii="仿宋_GB2312" w:hAnsi="仿宋_GB2312" w:cs="仿宋_GB2312"/>
          <w:b/>
          <w:snapToGrid w:val="0"/>
          <w:kern w:val="0"/>
          <w:sz w:val="28"/>
          <w:szCs w:val="28"/>
        </w:rPr>
        <w:t>餐饮服务装备、耗材的使用</w:t>
      </w:r>
    </w:p>
    <w:p>
      <w:pPr>
        <w:adjustRightInd w:val="0"/>
        <w:spacing w:line="480" w:lineRule="exact"/>
        <w:ind w:firstLine="560" w:firstLineChars="200"/>
        <w:rPr>
          <w:rFonts w:ascii="仿宋_GB2312" w:hAnsi="仿宋_GB2312" w:cs="仿宋_GB2312"/>
          <w:bCs/>
          <w:sz w:val="28"/>
          <w:szCs w:val="28"/>
        </w:rPr>
      </w:pPr>
      <w:r>
        <w:rPr>
          <w:rFonts w:hint="eastAsia" w:ascii="仿宋_GB2312" w:hAnsi="仿宋_GB2312" w:cs="仿宋_GB2312"/>
          <w:snapToGrid w:val="0"/>
          <w:kern w:val="0"/>
          <w:sz w:val="28"/>
          <w:szCs w:val="28"/>
        </w:rPr>
        <w:t>甲方免费提供食堂经营服务管理的办公场地及设施设备，但乙方开展经营管理所需的行政办公用品（如办公桌、电脑、打印机、对讲机、文件柜、纸张等）由乙方自行解决，由此产生的费用均由乙方自行承担</w:t>
      </w:r>
      <w:r>
        <w:rPr>
          <w:rFonts w:hint="eastAsia" w:ascii="仿宋_GB2312" w:hAnsi="仿宋_GB2312" w:cs="仿宋_GB2312"/>
          <w:bCs/>
          <w:sz w:val="28"/>
          <w:szCs w:val="28"/>
        </w:rPr>
        <w:t>。</w:t>
      </w:r>
    </w:p>
    <w:p>
      <w:pPr>
        <w:snapToGrid w:val="0"/>
        <w:spacing w:line="460" w:lineRule="exact"/>
        <w:rPr>
          <w:rFonts w:ascii="仿宋_GB2312" w:hAnsi="仿宋_GB2312" w:cs="仿宋_GB2312"/>
          <w:snapToGrid w:val="0"/>
          <w:kern w:val="0"/>
          <w:sz w:val="28"/>
          <w:szCs w:val="28"/>
        </w:rPr>
      </w:pPr>
      <w:r>
        <w:rPr>
          <w:rFonts w:hint="eastAsia" w:ascii="仿宋_GB2312" w:hAnsi="仿宋_GB2312" w:cs="仿宋_GB2312"/>
          <w:b/>
          <w:sz w:val="28"/>
          <w:szCs w:val="28"/>
        </w:rPr>
        <w:t>第六条</w:t>
      </w:r>
      <w:r>
        <w:rPr>
          <w:rFonts w:hint="eastAsia" w:ascii="仿宋_GB2312" w:hAnsi="仿宋_GB2312" w:cs="仿宋_GB2312"/>
          <w:b/>
          <w:snapToGrid w:val="0"/>
          <w:kern w:val="0"/>
          <w:sz w:val="28"/>
          <w:szCs w:val="28"/>
        </w:rPr>
        <w:t>费用结算</w:t>
      </w:r>
    </w:p>
    <w:p>
      <w:pPr>
        <w:adjustRightInd w:val="0"/>
        <w:spacing w:line="48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本项目以根据现场情况及条件</w:t>
      </w:r>
      <w:r>
        <w:rPr>
          <w:rFonts w:hint="eastAsia" w:ascii="仿宋_GB2312" w:hAnsi="仿宋_GB2312" w:cs="仿宋_GB2312"/>
          <w:b/>
          <w:bCs/>
          <w:snapToGrid w:val="0"/>
          <w:kern w:val="0"/>
          <w:sz w:val="28"/>
          <w:szCs w:val="28"/>
          <w:u w:val="single"/>
        </w:rPr>
        <w:t>“乙方上交甲方管理费或甲方补贴经营成本”</w:t>
      </w:r>
      <w:r>
        <w:rPr>
          <w:rFonts w:hint="eastAsia" w:ascii="仿宋_GB2312" w:hAnsi="仿宋_GB2312" w:cs="仿宋_GB2312"/>
          <w:snapToGrid w:val="0"/>
          <w:kern w:val="0"/>
          <w:sz w:val="28"/>
          <w:szCs w:val="28"/>
        </w:rPr>
        <w:t>报价的方式经营服务，自负盈亏，下列与服务期间经营成本有关的承诺在投标文件中做出承诺，包括但不限于以下内容：</w:t>
      </w:r>
    </w:p>
    <w:p>
      <w:pPr>
        <w:adjustRightInd w:val="0"/>
        <w:spacing w:line="48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1、甲方按照福利性职工餐厅要求提供给乙方餐厅、厨房、超市、支付系统等场地和设施设备，租金、物业费（50</w:t>
      </w:r>
      <w:r>
        <w:rPr>
          <w:rFonts w:hint="eastAsia" w:ascii="宋体" w:hAnsi="宋体" w:eastAsia="宋体" w:cs="宋体"/>
          <w:snapToGrid w:val="0"/>
          <w:kern w:val="0"/>
          <w:sz w:val="28"/>
          <w:szCs w:val="28"/>
        </w:rPr>
        <w:t>％</w:t>
      </w:r>
      <w:r>
        <w:rPr>
          <w:rFonts w:hint="eastAsia" w:ascii="仿宋_GB2312" w:hAnsi="仿宋_GB2312" w:cs="仿宋_GB2312"/>
          <w:snapToGrid w:val="0"/>
          <w:kern w:val="0"/>
          <w:sz w:val="28"/>
          <w:szCs w:val="28"/>
        </w:rPr>
        <w:t>）由甲方承担。乙方承担不限于食材主辅料成本，能耗费、设备采购维修费、食堂人工费、低值消耗品费、杂费、税费等所有经营费用。乙方自负盈亏。</w:t>
      </w:r>
    </w:p>
    <w:p>
      <w:pPr>
        <w:adjustRightInd w:val="0"/>
        <w:spacing w:line="48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2、其中小餐厅采用自助餐模式，大餐厅采用自选模式。小超市商品定价不得高于联华超市商品零售价，由甲方进行日常价格监督。</w:t>
      </w:r>
    </w:p>
    <w:p>
      <w:pPr>
        <w:adjustRightInd w:val="0"/>
        <w:spacing w:line="48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乙方负责职工餐厅、小超市的饮食安全卫生和场所卫生，所有食品原料（主指米、面粉、油、肉制品、海鲜、蔬菜、调料、豆制品等）接受甲方监督，不得采购、储藏、加工变质食品，不得以次充好，以假乱真。</w:t>
      </w:r>
    </w:p>
    <w:p>
      <w:pPr>
        <w:adjustRightInd w:val="0"/>
        <w:spacing w:line="48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4、交通集团大楼就餐员工约800人，员工餐费将统一缴入一卡通内，每月初由乙方开具充值发票，各驻楼单位按照实际打卡金额结算给乙方。大楼外来人员的餐费由乙方自行收取。</w:t>
      </w:r>
    </w:p>
    <w:p>
      <w:pPr>
        <w:pStyle w:val="28"/>
        <w:spacing w:before="0" w:line="4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第七条费用结算方式</w:t>
      </w:r>
    </w:p>
    <w:p>
      <w:pPr>
        <w:adjustRightInd w:val="0"/>
        <w:spacing w:line="48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lang w:val="zh-CN"/>
        </w:rPr>
        <w:t>各驻楼单位凭乙方开具的相应金额的正规发票和甲方认可的各项记录复印件，办理</w:t>
      </w:r>
      <w:r>
        <w:rPr>
          <w:rFonts w:hint="eastAsia" w:ascii="仿宋_GB2312" w:hAnsi="仿宋_GB2312" w:cs="仿宋_GB2312"/>
          <w:snapToGrid w:val="0"/>
          <w:kern w:val="0"/>
          <w:sz w:val="28"/>
          <w:szCs w:val="28"/>
        </w:rPr>
        <w:t>餐费</w:t>
      </w:r>
      <w:r>
        <w:rPr>
          <w:rFonts w:hint="eastAsia" w:ascii="仿宋_GB2312" w:hAnsi="仿宋_GB2312" w:cs="仿宋_GB2312"/>
          <w:snapToGrid w:val="0"/>
          <w:kern w:val="0"/>
          <w:sz w:val="28"/>
          <w:szCs w:val="28"/>
          <w:lang w:val="zh-CN"/>
        </w:rPr>
        <w:t>的支付手续。支付方式：</w:t>
      </w:r>
      <w:r>
        <w:rPr>
          <w:rFonts w:hint="eastAsia" w:ascii="仿宋_GB2312" w:hAnsi="仿宋_GB2312" w:cs="仿宋_GB2312"/>
          <w:snapToGrid w:val="0"/>
          <w:kern w:val="0"/>
          <w:sz w:val="28"/>
          <w:szCs w:val="28"/>
        </w:rPr>
        <w:t>当</w:t>
      </w:r>
      <w:r>
        <w:rPr>
          <w:rFonts w:hint="eastAsia" w:ascii="仿宋_GB2312" w:hAnsi="仿宋_GB2312" w:cs="仿宋_GB2312"/>
          <w:snapToGrid w:val="0"/>
          <w:kern w:val="0"/>
          <w:sz w:val="28"/>
          <w:szCs w:val="28"/>
          <w:lang w:val="zh-CN"/>
        </w:rPr>
        <w:t>月</w:t>
      </w:r>
      <w:r>
        <w:rPr>
          <w:rFonts w:hint="eastAsia" w:ascii="仿宋_GB2312" w:hAnsi="仿宋_GB2312" w:cs="仿宋_GB2312"/>
          <w:snapToGrid w:val="0"/>
          <w:kern w:val="0"/>
          <w:sz w:val="28"/>
          <w:szCs w:val="28"/>
        </w:rPr>
        <w:t>10</w:t>
      </w:r>
      <w:r>
        <w:rPr>
          <w:rFonts w:hint="eastAsia" w:ascii="仿宋_GB2312" w:hAnsi="仿宋_GB2312" w:cs="仿宋_GB2312"/>
          <w:snapToGrid w:val="0"/>
          <w:kern w:val="0"/>
          <w:sz w:val="28"/>
          <w:szCs w:val="28"/>
          <w:lang w:val="zh-CN"/>
        </w:rPr>
        <w:t>日前支付</w:t>
      </w:r>
      <w:r>
        <w:rPr>
          <w:rFonts w:hint="eastAsia" w:ascii="仿宋_GB2312" w:hAnsi="仿宋_GB2312" w:cs="仿宋_GB2312"/>
          <w:snapToGrid w:val="0"/>
          <w:kern w:val="0"/>
          <w:sz w:val="28"/>
          <w:szCs w:val="28"/>
        </w:rPr>
        <w:t>本</w:t>
      </w:r>
      <w:r>
        <w:rPr>
          <w:rFonts w:hint="eastAsia" w:ascii="仿宋_GB2312" w:hAnsi="仿宋_GB2312" w:cs="仿宋_GB2312"/>
          <w:snapToGrid w:val="0"/>
          <w:kern w:val="0"/>
          <w:sz w:val="28"/>
          <w:szCs w:val="28"/>
          <w:lang w:val="zh-CN"/>
        </w:rPr>
        <w:t>月的</w:t>
      </w:r>
      <w:r>
        <w:rPr>
          <w:rFonts w:hint="eastAsia" w:ascii="仿宋_GB2312" w:hAnsi="仿宋_GB2312" w:cs="仿宋_GB2312"/>
          <w:snapToGrid w:val="0"/>
          <w:kern w:val="0"/>
          <w:sz w:val="28"/>
          <w:szCs w:val="28"/>
        </w:rPr>
        <w:t>餐费。</w:t>
      </w:r>
    </w:p>
    <w:p>
      <w:pPr>
        <w:spacing w:line="460" w:lineRule="exact"/>
        <w:rPr>
          <w:rFonts w:ascii="仿宋_GB2312" w:hAnsi="仿宋_GB2312" w:cs="仿宋_GB2312"/>
          <w:snapToGrid w:val="0"/>
          <w:kern w:val="0"/>
          <w:sz w:val="28"/>
          <w:szCs w:val="28"/>
        </w:rPr>
      </w:pPr>
      <w:r>
        <w:rPr>
          <w:rFonts w:hint="eastAsia" w:ascii="仿宋_GB2312" w:hAnsi="仿宋_GB2312" w:cs="仿宋_GB2312"/>
          <w:b/>
          <w:sz w:val="28"/>
          <w:szCs w:val="28"/>
        </w:rPr>
        <w:t>第八条</w:t>
      </w:r>
      <w:r>
        <w:rPr>
          <w:rFonts w:hint="eastAsia" w:ascii="仿宋_GB2312" w:hAnsi="仿宋_GB2312" w:cs="仿宋_GB2312"/>
          <w:b/>
          <w:snapToGrid w:val="0"/>
          <w:kern w:val="0"/>
          <w:sz w:val="28"/>
          <w:szCs w:val="28"/>
        </w:rPr>
        <w:t>履约保证金</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z w:val="28"/>
          <w:szCs w:val="28"/>
        </w:rPr>
        <w:t xml:space="preserve">1. </w:t>
      </w:r>
      <w:r>
        <w:rPr>
          <w:rFonts w:hint="eastAsia" w:ascii="仿宋_GB2312" w:hAnsi="仿宋_GB2312" w:cs="仿宋_GB2312"/>
          <w:color w:val="000000"/>
          <w:sz w:val="28"/>
          <w:szCs w:val="28"/>
        </w:rPr>
        <w:t>在收到中标通知书后</w:t>
      </w:r>
      <w:r>
        <w:rPr>
          <w:rFonts w:hint="eastAsia" w:ascii="仿宋_GB2312" w:hAnsi="仿宋_GB2312" w:cs="仿宋_GB2312"/>
          <w:sz w:val="28"/>
          <w:szCs w:val="28"/>
        </w:rPr>
        <w:t>，</w:t>
      </w:r>
      <w:r>
        <w:rPr>
          <w:rFonts w:hint="eastAsia" w:ascii="仿宋_GB2312" w:hAnsi="仿宋_GB2312" w:cs="仿宋_GB2312"/>
          <w:snapToGrid w:val="0"/>
          <w:kern w:val="0"/>
          <w:sz w:val="28"/>
          <w:szCs w:val="28"/>
        </w:rPr>
        <w:t>乙方</w:t>
      </w:r>
      <w:r>
        <w:rPr>
          <w:rFonts w:hint="eastAsia" w:ascii="仿宋_GB2312" w:hAnsi="仿宋_GB2312" w:cs="仿宋_GB2312"/>
          <w:sz w:val="28"/>
          <w:szCs w:val="28"/>
        </w:rPr>
        <w:t>须向</w:t>
      </w:r>
      <w:r>
        <w:rPr>
          <w:rFonts w:hint="eastAsia" w:ascii="仿宋_GB2312" w:hAnsi="仿宋_GB2312" w:cs="仿宋_GB2312"/>
          <w:snapToGrid w:val="0"/>
          <w:kern w:val="0"/>
          <w:sz w:val="28"/>
          <w:szCs w:val="28"/>
        </w:rPr>
        <w:t>甲方</w:t>
      </w:r>
      <w:r>
        <w:rPr>
          <w:rFonts w:hint="eastAsia" w:ascii="仿宋_GB2312" w:hAnsi="仿宋_GB2312" w:cs="仿宋_GB2312"/>
          <w:sz w:val="28"/>
          <w:szCs w:val="28"/>
        </w:rPr>
        <w:t>交纳</w:t>
      </w:r>
      <w:r>
        <w:rPr>
          <w:rFonts w:hint="eastAsia" w:ascii="仿宋_GB2312" w:hAnsi="仿宋_GB2312" w:cs="仿宋_GB2312"/>
          <w:sz w:val="28"/>
          <w:szCs w:val="28"/>
          <w:u w:val="single"/>
        </w:rPr>
        <w:t>5万元</w:t>
      </w:r>
      <w:r>
        <w:rPr>
          <w:rFonts w:hint="eastAsia" w:ascii="仿宋_GB2312" w:hAnsi="仿宋_GB2312" w:cs="仿宋_GB2312"/>
          <w:sz w:val="28"/>
          <w:szCs w:val="28"/>
        </w:rPr>
        <w:t>人民币履约保证金（现金形式）,合同期满后三个月之内如双方对履行本合同无异议退还保证金（加保证金存放期限）。</w:t>
      </w:r>
      <w:r>
        <w:rPr>
          <w:rFonts w:hint="eastAsia" w:ascii="仿宋_GB2312" w:hAnsi="仿宋_GB2312" w:cs="仿宋_GB2312"/>
          <w:snapToGrid w:val="0"/>
          <w:kern w:val="0"/>
          <w:sz w:val="28"/>
          <w:szCs w:val="28"/>
        </w:rPr>
        <w:t>以保证乙方遵守本合同的一切条款、条件和承诺，该保证金在甲方存放期间不计息。</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 甲方有权从履约保证金中扣除用于修复乙方损坏甲方的设备、设施、场地或因乙方违约而导致甲方损失的金额和违约金，且乙方应在接到扣除履约保证金通知后一周内补足扣除差额</w:t>
      </w:r>
      <w:r>
        <w:rPr>
          <w:rFonts w:hint="eastAsia" w:ascii="仿宋_GB2312" w:hAnsi="仿宋_GB2312" w:cs="仿宋_GB2312"/>
          <w:b/>
          <w:snapToGrid w:val="0"/>
          <w:kern w:val="0"/>
          <w:sz w:val="28"/>
          <w:szCs w:val="28"/>
        </w:rPr>
        <w:t>（</w:t>
      </w:r>
      <w:r>
        <w:rPr>
          <w:rFonts w:hint="eastAsia" w:ascii="仿宋_GB2312" w:hAnsi="仿宋_GB2312" w:cs="仿宋_GB2312"/>
          <w:snapToGrid w:val="0"/>
          <w:kern w:val="0"/>
          <w:sz w:val="28"/>
          <w:szCs w:val="28"/>
        </w:rPr>
        <w:t>乙方推延或拒绝补足的，甲方有权从应付乙方的服务费用中扣除相应数额以补足该差额</w:t>
      </w:r>
      <w:r>
        <w:rPr>
          <w:rFonts w:hint="eastAsia" w:ascii="仿宋_GB2312" w:hAnsi="仿宋_GB2312" w:cs="仿宋_GB2312"/>
          <w:b/>
          <w:snapToGrid w:val="0"/>
          <w:kern w:val="0"/>
          <w:sz w:val="28"/>
          <w:szCs w:val="28"/>
        </w:rPr>
        <w:t>）</w:t>
      </w:r>
      <w:r>
        <w:rPr>
          <w:rFonts w:hint="eastAsia" w:ascii="仿宋_GB2312" w:hAnsi="仿宋_GB2312" w:cs="仿宋_GB2312"/>
          <w:snapToGrid w:val="0"/>
          <w:kern w:val="0"/>
          <w:sz w:val="28"/>
          <w:szCs w:val="28"/>
        </w:rPr>
        <w:t>，保证托管期间履约保证金的完整。</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 如乙方在本合同服务终止之前无应付甲方但尚未结清的款项或其涉及本合同的全部违约责任已处理完毕，甲方在服务期满后或合同提前终止后一个月内无息全额退还履约保证金。否则，甲方将从该履约保证金中扣除乙方前述未结款项或违约金后再无息退还其保证金余额。</w:t>
      </w:r>
    </w:p>
    <w:p>
      <w:pPr>
        <w:snapToGrid w:val="0"/>
        <w:spacing w:line="460" w:lineRule="exact"/>
        <w:rPr>
          <w:rFonts w:ascii="仿宋_GB2312" w:hAnsi="仿宋_GB2312" w:cs="仿宋_GB2312"/>
          <w:snapToGrid w:val="0"/>
          <w:kern w:val="0"/>
          <w:sz w:val="28"/>
          <w:szCs w:val="28"/>
        </w:rPr>
      </w:pPr>
      <w:r>
        <w:rPr>
          <w:rFonts w:hint="eastAsia" w:ascii="仿宋_GB2312" w:hAnsi="仿宋_GB2312" w:cs="仿宋_GB2312"/>
          <w:b/>
          <w:sz w:val="28"/>
          <w:szCs w:val="28"/>
        </w:rPr>
        <w:t>第九条</w:t>
      </w:r>
      <w:r>
        <w:rPr>
          <w:rFonts w:hint="eastAsia" w:ascii="仿宋_GB2312" w:hAnsi="仿宋_GB2312" w:cs="仿宋_GB2312"/>
          <w:b/>
          <w:snapToGrid w:val="0"/>
          <w:kern w:val="0"/>
          <w:sz w:val="28"/>
          <w:szCs w:val="28"/>
        </w:rPr>
        <w:t>食堂管理服务质量要求</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乙方须按下列约定，实现目标管理： </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1. 外观：保证室内墙面完好，外观整洁； </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 设备运行：保证正常使用设备，员工要会正确使用消防常规设施，如出现问题，乙方应立即上报甲方维修，所需维修费用均由乙方承担；</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 房屋及设施、设备的维护：保证每月对房屋状况、设施、设备运行情况全面检查一次，并按月提供检查报告。乙方保证排污排水等的通畅，并保证随时发现问题，随时解决，除非确实存在不能克服的特殊情形，应在1个工作日内处理完毕；</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4.环境卫生：乙方根据楼层分布和招标需求每日需安排一定数量的保洁人员进行清理，除每日甲方下班时间后进行全面清理外，保洁人员在工作时间随时清理垃圾，尘土，保持环境的整洁，乙方保证保洁人员工作规范，作风优良；</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5. 甲方工作人员可随时组织进行对乙方物业服务的综合考评,乙方应积极配合，不得推诿或弄虚作假；</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6. 招标、投标文件规定的、本合同约定的及乙方承诺的其他相关内容。</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7.乙方逾期未能及时完成上述承诺服务的，甲方有权委托第三方处理，由此产生费用均由乙方承担，甲方有权从乙方履约保证金和服务费中直接扣除该费用。</w:t>
      </w:r>
    </w:p>
    <w:p>
      <w:pPr>
        <w:spacing w:line="460" w:lineRule="exact"/>
        <w:jc w:val="left"/>
        <w:rPr>
          <w:rFonts w:ascii="仿宋_GB2312" w:hAnsi="仿宋_GB2312" w:cs="仿宋_GB2312"/>
          <w:snapToGrid w:val="0"/>
          <w:kern w:val="0"/>
          <w:sz w:val="28"/>
          <w:szCs w:val="28"/>
        </w:rPr>
      </w:pPr>
      <w:r>
        <w:rPr>
          <w:rFonts w:hint="eastAsia" w:ascii="仿宋_GB2312" w:hAnsi="仿宋_GB2312" w:cs="仿宋_GB2312"/>
          <w:b/>
          <w:sz w:val="28"/>
          <w:szCs w:val="28"/>
        </w:rPr>
        <w:t>第十条</w:t>
      </w:r>
      <w:r>
        <w:rPr>
          <w:rFonts w:hint="eastAsia" w:ascii="仿宋_GB2312" w:hAnsi="仿宋_GB2312" w:cs="仿宋_GB2312"/>
          <w:b/>
          <w:snapToGrid w:val="0"/>
          <w:kern w:val="0"/>
          <w:sz w:val="28"/>
          <w:szCs w:val="28"/>
        </w:rPr>
        <w:t>经营制约</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1. 甲方在本项目内享有自行或授权第三方发布广告的权利；未经甲方书面同意，乙方无权在本项目内从事任何广告活动或类似宣传，否则甲方有权责令乙方限期改正并处以2000元违约金/次罚款并扣罚乙方因此所得的全部收益。 </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 乙方不得以甲方的名义从事任何经济活动，且由此发生的一切债权、债务与甲方无关。由此造成甲方损失的（包括但不限于律师费、诉讼费、担保费、差旅费以及向第三方赔付的费用等），乙方负责赔偿，相应费用可从乙方履约保证金和服务费中抵扣。</w:t>
      </w:r>
    </w:p>
    <w:p>
      <w:pPr>
        <w:spacing w:line="460" w:lineRule="exact"/>
        <w:rPr>
          <w:rFonts w:ascii="仿宋_GB2312" w:hAnsi="仿宋_GB2312" w:cs="仿宋_GB2312"/>
          <w:snapToGrid w:val="0"/>
          <w:kern w:val="0"/>
          <w:sz w:val="28"/>
          <w:szCs w:val="28"/>
        </w:rPr>
      </w:pPr>
      <w:r>
        <w:rPr>
          <w:rFonts w:hint="eastAsia" w:ascii="仿宋_GB2312" w:hAnsi="仿宋_GB2312" w:cs="仿宋_GB2312"/>
          <w:b/>
          <w:sz w:val="28"/>
          <w:szCs w:val="28"/>
        </w:rPr>
        <w:t>第十一条</w:t>
      </w:r>
      <w:r>
        <w:rPr>
          <w:rFonts w:hint="eastAsia" w:ascii="仿宋_GB2312" w:hAnsi="仿宋_GB2312" w:cs="仿宋_GB2312"/>
          <w:b/>
          <w:snapToGrid w:val="0"/>
          <w:kern w:val="0"/>
          <w:sz w:val="28"/>
          <w:szCs w:val="28"/>
        </w:rPr>
        <w:t>乙方对甲方作出如下承诺</w:t>
      </w:r>
      <w:r>
        <w:rPr>
          <w:rFonts w:hint="eastAsia" w:ascii="仿宋_GB2312" w:hAnsi="仿宋_GB2312" w:cs="仿宋_GB2312"/>
          <w:snapToGrid w:val="0"/>
          <w:kern w:val="0"/>
          <w:sz w:val="28"/>
          <w:szCs w:val="28"/>
        </w:rPr>
        <w:t>：</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 不以任何形式转租、转让、抵押托管区域和（或）转包、分包、挂靠经营餐饮服务工作，在托管区域只从事甲方认可的服务工作。在托管期间，乙方的任何股份配置变动应提前【15】日通知甲方。未经甲方书面批准，任何占有支配地位的股份转让都将视为乙方转租、转让、转包的行为，甲方有权据此单方提前解除本合同扣除乙方全部履约保证金。</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2允许和配合甲方或其授权的人员对托管区域内各项服务及质量控制进行检查，有关费用由乙方承担。</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 在托管区域的各项服务，其工作时间必须满足甲方的工作要求，包括星期天及公众假期。如遇特殊情况，甲方可要求乙方调整工作时间直至全天二十四小时工作，相关费用包在本合同食堂经营服务费用中，甲方不再另行支付。</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4.聘请(或指定)一位经理(项目总负责人)，全权代表乙方与甲方保持密切联系并保证托管区域服务工作。根据综合考评或工作情况，甲方有权要求乙方在一个星期内更换经理（项目总负责人）、相关骨干人员（中层以上员工）。</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5.乙方聘用的工作人员必须符合劳动部门有关用工规定，并经乙方相关专业考核合格后持证上岗，甲方有权进行审核、选择，该类费用开支由乙方负担。</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6.在托管期间，乙方所有人员仅与乙方建立劳动合同关系，且所有人员使用须符合《劳动合同法》的有关规定。乙方人员发生任何事故或与乙方发生劳动争议均由乙方自行全权负责，相关费用乙方自行承担。乙方保证甲方在乙方人员索赔时不承担任何责任。</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7.乙方工作人员上岗穿着由甲方确认的制服及甲方许可的装饰物品，费用和制作均由乙方负担，甲方不再另行支付。</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8.乙方必须出具或办妥法律及甲方规定的与托管区域经营业务有关的执照和许可证，方可从事经营并在经营中遵守一切有关条例和规定，自行承担并缴纳有关税、费。</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9. 乙方必须确保为甲方提供优质、高效的专业服务，并根据甲方要求改变不满意的服务状况。接受有关部门监督与检查。同时，乙方自觉参加或配合甲方认为有助提高甲方形象的宣传活动。</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10. 在托管期内乙方应保证经营区域内的设施、设备良好的运营状况和环境状况，并接受甲方或其授权人员的检查。对由乙方引起或造成设施、设备的损坏及环境卫生不理想状况，甲方将书面通知乙方修复或整改，在书面通知下达一周后，乙方仍未按要求修复或整改，甲方有权自行或委托第三方完成这一工作，由此所需费用由乙方承担。</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11.针对食堂运营过程中可能出现的水电气等能源停供、不可抗力、各种突发事件制定完善可行的供餐应急预案，确保上述情况出现时甲方工作人员的就餐免受较大影响，相应费用已包含在经营服务费用之中，甲方不再另行支付。</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12. </w:t>
      </w:r>
      <w:r>
        <w:rPr>
          <w:rFonts w:hint="eastAsia" w:ascii="仿宋_GB2312" w:hAnsi="仿宋_GB2312" w:cs="仿宋_GB2312"/>
          <w:b/>
          <w:snapToGrid w:val="0"/>
          <w:kern w:val="0"/>
          <w:sz w:val="28"/>
          <w:szCs w:val="28"/>
        </w:rPr>
        <w:t>禁止事项</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12.1不得在托管区域住宿或从事非法活动，也不得从事有损甲方利益的活动，同时不允许在托管区域对甲方管理活动进行滋扰性的行为。</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12.2除经甲方书面批准进行必要的维修工程外，乙方不得损毁托管区域原有的设施和装潢，不得更改已铺设的电缆、电线等电力装置。同时，也不得安装任何可能造成电缆负载过大的电器设备，以免无线电受干扰。未经甲方书面批准，乙方擅自安装的，则甲方有权要求乙方恢复原状，由此产生的所有费用均由乙方自行承担</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12.4未获甲方书面同意，乙方任何时候都不能在托管区域存放易燃易爆物品、挥发性大或气味浓烈的液体等危险性物品。</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13. </w:t>
      </w:r>
      <w:r>
        <w:rPr>
          <w:rFonts w:hint="eastAsia" w:ascii="仿宋_GB2312" w:hAnsi="仿宋_GB2312" w:cs="仿宋_GB2312"/>
          <w:b/>
          <w:snapToGrid w:val="0"/>
          <w:kern w:val="0"/>
          <w:sz w:val="28"/>
          <w:szCs w:val="28"/>
        </w:rPr>
        <w:t>保险</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13.1第三者责任保险</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乙方应对乙方人员以及第三方全权负责(如乙方应投保第三责任险)，在乙方的责任区内非因甲方原因导致乙方自己员工或第三方的事故由乙方负责处理完毕并承担全部法律与经济责任，甲方不承担任何责任。</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13.2员工人身意外</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在托管期内，乙方所有人员的事故由乙方自行全权负责(如乙方应对其员工投保人身意外险)，以保证甲方在乙方工作人员索赔时不受任何责任的约束。</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13.3其他保险及费用</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乙方须按《劳动合同法》和政府有关各部门规定为全体服务人员交纳所有相关的社会保险及其他相关费用。</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14. 乙方及其员工遵守甲方的一切行政管理、消防安全等规定和制度，保证托管区域的消防设施能正常使用，消防通道畅通，同时承担违规责任。</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15. 遇突发事件或安全检查时，乙方必须配合有关部门执行任务，并指定专职人员协助工作，直至完成。</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16.乙方须积极配合甲方对其进行的餐饮服务综合考评，使其服务达到投标时承诺的满意率。</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17．乙方应严格遵守卫生部门颁发的关于加强员工食堂卫生管理的规定，如在经营中发生卫生事故，经卫生部门确认确实属乙方责任的，则乙方自行承担全部经济及法律责任。</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18. 乙方应保证在本项目内各餐厅提供服务的人员持健康证上岗，并符合法律对餐饮业服务人员的规定。若因乙方原因导致食堂被政府部门查处等情况的发生，甲方有权单方提前解除本合同，并不承担违约责任；乙方将承担所有的法律责任，并赔偿甲方因此产生的全部经济损失。</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19.乙方在合同履行期内，应独自承担甲方和政府职能部门对员工食堂所要求的卫生、环保、安全等管理责任和达标要求，同时应厉行节约，避免浪费。</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20.如果甲方人员（含来甲方联络工作的外单位人员）因为食用乙方所提供的食物出现人身伤害或疾病等，对由此造成的人身、财产损失乙方应当在事发后立刻全额赔付，无需等待卫生检疫部门的化验报告，如果事后证明乙方提供食物没有问题，甲方应全额补偿乙方支付的相关费用。</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乙方保证就餐环境的整洁与安全，因乙方管理不善造成就餐人员在乙方管理区域发生人身伤亡或财产损失的，由乙方负责妥善处理完毕，并承担由此导致的责任及费用，因此造成甲方损失的，乙方负责赔偿，赔偿金可从乙方履约保证金中扣除。</w:t>
      </w:r>
    </w:p>
    <w:p>
      <w:pPr>
        <w:spacing w:line="460" w:lineRule="exact"/>
        <w:rPr>
          <w:rFonts w:ascii="仿宋_GB2312" w:hAnsi="仿宋_GB2312" w:cs="仿宋_GB2312"/>
          <w:b/>
          <w:snapToGrid w:val="0"/>
          <w:kern w:val="0"/>
          <w:sz w:val="28"/>
          <w:szCs w:val="28"/>
        </w:rPr>
      </w:pPr>
      <w:r>
        <w:rPr>
          <w:rFonts w:hint="eastAsia" w:ascii="仿宋_GB2312" w:hAnsi="仿宋_GB2312" w:cs="仿宋_GB2312"/>
          <w:b/>
          <w:sz w:val="28"/>
          <w:szCs w:val="28"/>
        </w:rPr>
        <w:t>第十二条</w:t>
      </w:r>
      <w:r>
        <w:rPr>
          <w:rFonts w:hint="eastAsia" w:ascii="仿宋_GB2312" w:hAnsi="仿宋_GB2312" w:cs="仿宋_GB2312"/>
          <w:b/>
          <w:snapToGrid w:val="0"/>
          <w:kern w:val="0"/>
          <w:sz w:val="28"/>
          <w:szCs w:val="28"/>
        </w:rPr>
        <w:t>甲方对乙方作出如下承诺：</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1、甲方在职权范围内保证乙方的正常经营不受干扰。</w:t>
      </w:r>
    </w:p>
    <w:p>
      <w:pPr>
        <w:spacing w:line="460" w:lineRule="exact"/>
        <w:ind w:firstLine="560" w:firstLineChars="200"/>
        <w:rPr>
          <w:rFonts w:ascii="仿宋_GB2312" w:hAnsi="仿宋_GB2312" w:cs="仿宋_GB2312"/>
          <w:b/>
          <w:sz w:val="28"/>
          <w:szCs w:val="28"/>
        </w:rPr>
      </w:pPr>
      <w:r>
        <w:rPr>
          <w:rFonts w:hint="eastAsia" w:ascii="仿宋_GB2312" w:hAnsi="仿宋_GB2312" w:cs="仿宋_GB2312"/>
          <w:snapToGrid w:val="0"/>
          <w:kern w:val="0"/>
          <w:sz w:val="28"/>
          <w:szCs w:val="28"/>
        </w:rPr>
        <w:t>2、保证乙方的员工按规定正常进入托管区域开展服务工作。</w:t>
      </w:r>
    </w:p>
    <w:p>
      <w:pPr>
        <w:snapToGrid w:val="0"/>
        <w:spacing w:line="460" w:lineRule="exact"/>
        <w:rPr>
          <w:rFonts w:ascii="仿宋_GB2312" w:hAnsi="仿宋_GB2312" w:cs="仿宋_GB2312"/>
          <w:b/>
          <w:snapToGrid w:val="0"/>
          <w:kern w:val="0"/>
          <w:sz w:val="28"/>
          <w:szCs w:val="28"/>
        </w:rPr>
      </w:pPr>
      <w:r>
        <w:rPr>
          <w:rFonts w:hint="eastAsia" w:ascii="仿宋_GB2312" w:hAnsi="仿宋_GB2312" w:cs="仿宋_GB2312"/>
          <w:b/>
          <w:sz w:val="28"/>
          <w:szCs w:val="28"/>
        </w:rPr>
        <w:t xml:space="preserve">第十三条 </w:t>
      </w:r>
      <w:r>
        <w:rPr>
          <w:rFonts w:hint="eastAsia" w:ascii="仿宋_GB2312" w:hAnsi="仿宋_GB2312" w:cs="仿宋_GB2312"/>
          <w:b/>
          <w:snapToGrid w:val="0"/>
          <w:kern w:val="0"/>
          <w:sz w:val="28"/>
          <w:szCs w:val="28"/>
        </w:rPr>
        <w:t>双方权利义务</w:t>
      </w:r>
    </w:p>
    <w:p>
      <w:pPr>
        <w:snapToGrid w:val="0"/>
        <w:spacing w:line="460" w:lineRule="exact"/>
        <w:ind w:firstLine="562" w:firstLineChars="200"/>
        <w:rPr>
          <w:rFonts w:ascii="仿宋_GB2312" w:hAnsi="仿宋_GB2312" w:cs="仿宋_GB2312"/>
          <w:b/>
          <w:snapToGrid w:val="0"/>
          <w:kern w:val="0"/>
          <w:sz w:val="28"/>
          <w:szCs w:val="28"/>
        </w:rPr>
      </w:pPr>
      <w:r>
        <w:rPr>
          <w:rFonts w:hint="eastAsia" w:ascii="仿宋_GB2312" w:hAnsi="仿宋_GB2312" w:cs="仿宋_GB2312"/>
          <w:b/>
          <w:snapToGrid w:val="0"/>
          <w:kern w:val="0"/>
          <w:sz w:val="28"/>
          <w:szCs w:val="28"/>
        </w:rPr>
        <w:t>1. 甲方权利义务</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（1）代表和维护驻楼单位所有员工的合法权益；</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（2）审定乙方拟定的餐饮服务管理制度、流程、细则等；</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（3）检查监督乙方管理工作的实施及制度的执行情况，对乙方采取相关奖惩措施；</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（4）负责收集、整理餐饮管理所需全部图纸、档案、资料，根据管理需要向乙方提供房屋相关资料和设备、设施的安装、使用和维护保养技术资料；</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（5）在不可预见的情况下，如发生煤气泄漏、漏电、火灾、救助人命、协助公安机关执行任务等突发事件的，甲方应积极配合乙方采取必要的紧急避险措施。</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（6）提供乙方必要的办公用房，具体由甲方确定。</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7）甲方监督乙方依照本合同规定内容所进行的管理和服务活动，组织对乙方工作综合考评（考评标准及相应制度由甲方会同乙方确定后执行）。如出现乙方管理不善造成甲方重大经济损失（金额超过5万元的损失）或不利影响的情况，甲方有权单方提前解除本合同并要求乙方赔偿全部损失，同时扣除其全部履约保证金。</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（8）承担厨房和食堂装修，提供厨房作业必需的设备设施、餐具、食堂桌椅。</w:t>
      </w:r>
    </w:p>
    <w:p>
      <w:pPr>
        <w:snapToGrid w:val="0"/>
        <w:spacing w:line="460" w:lineRule="exact"/>
        <w:ind w:firstLine="562" w:firstLineChars="200"/>
        <w:rPr>
          <w:rFonts w:ascii="仿宋_GB2312" w:hAnsi="仿宋_GB2312" w:cs="仿宋_GB2312"/>
          <w:b/>
          <w:snapToGrid w:val="0"/>
          <w:kern w:val="0"/>
          <w:sz w:val="28"/>
          <w:szCs w:val="28"/>
        </w:rPr>
      </w:pPr>
      <w:r>
        <w:rPr>
          <w:rFonts w:hint="eastAsia" w:ascii="仿宋_GB2312" w:hAnsi="仿宋_GB2312" w:cs="仿宋_GB2312"/>
          <w:b/>
          <w:snapToGrid w:val="0"/>
          <w:kern w:val="0"/>
          <w:sz w:val="28"/>
          <w:szCs w:val="28"/>
        </w:rPr>
        <w:t>2.  乙方权利义务</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（1）遵守有关法律法规、招投标文件及本合同的约定，拟订餐饮管理制度、方案报甲方确认，根据甲方核定的餐饮管理制度、方案自主开展餐饮日常管理服务活动；</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（2）按甲方要求及时如实向甲方报告餐饮管理服务实施情况，自觉接受和配合甲方的日常监督管理；</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（3）向甲方的工作人员和其他就餐人员告知餐饮管理服务有关规定，并负责落实；</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（4）建立、妥善保管和正确使用本餐饮管理服务相关的管理档案，并负责及时记载有关变更、自检自查等情况，接受甲方的检查；</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（5）妥善保管、使用并维护甲方提供的各类设施设备、餐具、家具，如有遗失、损坏，乙方负责照价赔偿（自然损耗除外），对本食堂的公用设施不得擅自占用和改变使用功能；</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（6）乙方自行承担办公桌、电脑、打印机、文件柜等自身使用的办公用品，自行承担所有人员服装费用。</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（7）乙方负责其经营服务区域的清洁卫生、食品和消防安全、节能环保等具体工作实施，提供餐饮卫生防疫等消耗用品。</w:t>
      </w:r>
    </w:p>
    <w:p>
      <w:pPr>
        <w:adjustRightInd w:val="0"/>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（8）乙方履约过程中与甲方产生争议，应按合同约定的争议方式寻求解决，不得采用停工、罢工等激进或容易导致局面恶化的方式，否则甲方有权扣除其全部履约保证金。</w:t>
      </w:r>
    </w:p>
    <w:p>
      <w:pPr>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（9）本合同终止或提前解除时，乙方必须向甲方移交全部管理用房及餐饮管理的全部档案资料，确保移交的资料和设备、设施完好无缺。</w:t>
      </w:r>
    </w:p>
    <w:p>
      <w:pPr>
        <w:snapToGrid w:val="0"/>
        <w:spacing w:line="460" w:lineRule="exact"/>
        <w:rPr>
          <w:rFonts w:ascii="仿宋_GB2312" w:hAnsi="仿宋_GB2312" w:cs="仿宋_GB2312"/>
          <w:snapToGrid w:val="0"/>
          <w:kern w:val="0"/>
          <w:sz w:val="28"/>
          <w:szCs w:val="28"/>
        </w:rPr>
      </w:pPr>
      <w:r>
        <w:rPr>
          <w:rFonts w:hint="eastAsia" w:ascii="仿宋_GB2312" w:hAnsi="仿宋_GB2312" w:cs="仿宋_GB2312"/>
          <w:b/>
          <w:sz w:val="28"/>
          <w:szCs w:val="28"/>
        </w:rPr>
        <w:t xml:space="preserve">第十四条 </w:t>
      </w:r>
      <w:r>
        <w:rPr>
          <w:rFonts w:hint="eastAsia" w:ascii="仿宋_GB2312" w:hAnsi="仿宋_GB2312" w:cs="仿宋_GB2312"/>
          <w:b/>
          <w:snapToGrid w:val="0"/>
          <w:kern w:val="0"/>
          <w:sz w:val="28"/>
          <w:szCs w:val="28"/>
        </w:rPr>
        <w:t>乙方的人员配置</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1.  </w:t>
      </w:r>
      <w:r>
        <w:rPr>
          <w:rFonts w:hint="eastAsia" w:ascii="仿宋_GB2312" w:hAnsi="仿宋_GB2312" w:cs="仿宋_GB2312"/>
          <w:b/>
          <w:snapToGrid w:val="0"/>
          <w:kern w:val="0"/>
          <w:sz w:val="28"/>
          <w:szCs w:val="28"/>
        </w:rPr>
        <w:t>乙方的人员配置</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1.1乙方的项目总负责人    ，身份证号码：        联系电话：   。</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1.2乙方项目总负责人须及时与甲方沟通，第一时间报告重大、紧急事件；每月须向甲方汇报上月工作情况。</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w:t>
      </w:r>
      <w:r>
        <w:rPr>
          <w:rFonts w:hint="eastAsia" w:ascii="仿宋_GB2312" w:hAnsi="仿宋_GB2312" w:cs="仿宋_GB2312"/>
          <w:b/>
          <w:snapToGrid w:val="0"/>
          <w:kern w:val="0"/>
          <w:sz w:val="28"/>
          <w:szCs w:val="28"/>
        </w:rPr>
        <w:t xml:space="preserve"> 餐饮服务人员要求</w:t>
      </w:r>
      <w:r>
        <w:rPr>
          <w:rFonts w:hint="eastAsia" w:ascii="仿宋_GB2312" w:hAnsi="仿宋_GB2312" w:cs="仿宋_GB2312"/>
          <w:snapToGrid w:val="0"/>
          <w:kern w:val="0"/>
          <w:sz w:val="28"/>
          <w:szCs w:val="28"/>
        </w:rPr>
        <w:t>：</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（1）合理配置餐厅经理（项目总负责）、质量监控、专业厨师、包厢管理、仓库保管、服务员、勤杂人员等服务队伍。</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（2）所有工作人员必须通过卫生部门指定医院（或防疫站）的体检，并领取饮食行业健康证。</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（3）外来务工人员必须具有公安部门核发的临时居住证。</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（4） 投标人须在投标文件中出具“如中标，所有人员在中标通知书发出后15天内备齐并具备开办条件”的承诺。</w:t>
      </w:r>
    </w:p>
    <w:p>
      <w:pPr>
        <w:snapToGrid w:val="0"/>
        <w:spacing w:line="460" w:lineRule="exact"/>
        <w:ind w:firstLine="560" w:firstLineChars="200"/>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（5）投标人须在投标文件中出具“如食堂有特殊接待任务，投标人务必配备相应数量及专业的服务人员以满足食堂运行的正常需要”的承诺书。</w:t>
      </w:r>
    </w:p>
    <w:p>
      <w:pPr>
        <w:spacing w:line="460" w:lineRule="exact"/>
        <w:rPr>
          <w:rFonts w:ascii="仿宋_GB2312" w:hAnsi="仿宋_GB2312" w:cs="仿宋_GB2312"/>
          <w:sz w:val="28"/>
          <w:szCs w:val="28"/>
        </w:rPr>
      </w:pPr>
      <w:r>
        <w:rPr>
          <w:rFonts w:hint="eastAsia" w:ascii="仿宋_GB2312" w:hAnsi="仿宋_GB2312" w:cs="仿宋_GB2312"/>
          <w:b/>
          <w:sz w:val="28"/>
          <w:szCs w:val="28"/>
        </w:rPr>
        <w:t xml:space="preserve">第十五条 </w:t>
      </w:r>
      <w:r>
        <w:rPr>
          <w:rFonts w:hint="eastAsia" w:ascii="仿宋_GB2312" w:hAnsi="仿宋_GB2312" w:cs="仿宋_GB2312"/>
          <w:b/>
          <w:snapToGrid w:val="0"/>
          <w:kern w:val="0"/>
          <w:sz w:val="28"/>
          <w:szCs w:val="28"/>
        </w:rPr>
        <w:t>合同生效和终止</w:t>
      </w:r>
      <w:r>
        <w:rPr>
          <w:rFonts w:hint="eastAsia" w:ascii="仿宋_GB2312" w:hAnsi="仿宋_GB2312" w:cs="仿宋_GB2312"/>
          <w:sz w:val="28"/>
          <w:szCs w:val="28"/>
        </w:rPr>
        <w:t>：</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1. </w:t>
      </w:r>
      <w:r>
        <w:rPr>
          <w:rFonts w:hint="eastAsia" w:ascii="仿宋_GB2312" w:hAnsi="仿宋_GB2312" w:cs="仿宋_GB2312"/>
          <w:sz w:val="28"/>
          <w:szCs w:val="28"/>
        </w:rPr>
        <w:t>本合同经甲乙双方法定代表人或其授权代表签字并加盖公司公章（或合同专用章），并由乙方向甲方提交5万元人民币的履约保证金</w:t>
      </w:r>
      <w:r>
        <w:rPr>
          <w:rFonts w:hint="eastAsia" w:ascii="仿宋_GB2312" w:hAnsi="仿宋_GB2312" w:cs="仿宋_GB2312"/>
          <w:sz w:val="28"/>
          <w:szCs w:val="28"/>
          <w:lang w:val="zh-CN"/>
        </w:rPr>
        <w:t>后生效</w:t>
      </w:r>
      <w:r>
        <w:rPr>
          <w:rFonts w:hint="eastAsia" w:ascii="仿宋_GB2312" w:hAnsi="仿宋_GB2312" w:cs="仿宋_GB2312"/>
          <w:snapToGrid w:val="0"/>
          <w:kern w:val="0"/>
          <w:sz w:val="28"/>
          <w:szCs w:val="28"/>
        </w:rPr>
        <w:t>。</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2. </w:t>
      </w:r>
      <w:r>
        <w:rPr>
          <w:rFonts w:hint="eastAsia" w:ascii="仿宋_GB2312" w:hAnsi="仿宋_GB2312" w:cs="仿宋_GB2312"/>
          <w:b/>
          <w:snapToGrid w:val="0"/>
          <w:kern w:val="0"/>
          <w:sz w:val="28"/>
          <w:szCs w:val="28"/>
        </w:rPr>
        <w:t>终止</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w:t>
      </w:r>
      <w:r>
        <w:rPr>
          <w:rFonts w:hint="eastAsia" w:ascii="仿宋_GB2312" w:hAnsi="仿宋_GB2312" w:cs="仿宋_GB2312"/>
          <w:b/>
          <w:snapToGrid w:val="0"/>
          <w:kern w:val="0"/>
          <w:sz w:val="28"/>
          <w:szCs w:val="28"/>
        </w:rPr>
        <w:t>提前终止</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2.1.1甲方在服务期内无法定或合同约定的理由要求终止合同的，须提前一个月向乙方发出书面通知，并向乙方支付一个月管理服务费金额的违约金。</w:t>
      </w:r>
    </w:p>
    <w:p>
      <w:pPr>
        <w:spacing w:line="460" w:lineRule="exact"/>
        <w:ind w:firstLine="556"/>
        <w:rPr>
          <w:rFonts w:ascii="仿宋_GB2312" w:hAnsi="仿宋_GB2312" w:cs="仿宋_GB2312"/>
          <w:sz w:val="28"/>
          <w:szCs w:val="28"/>
        </w:rPr>
      </w:pPr>
      <w:r>
        <w:rPr>
          <w:rFonts w:hint="eastAsia" w:ascii="仿宋_GB2312" w:hAnsi="仿宋_GB2312" w:cs="仿宋_GB2312"/>
          <w:snapToGrid w:val="0"/>
          <w:kern w:val="0"/>
          <w:sz w:val="28"/>
          <w:szCs w:val="28"/>
        </w:rPr>
        <w:t>2.1.2乙方在服务期，甲方</w:t>
      </w:r>
      <w:r>
        <w:rPr>
          <w:rFonts w:hint="eastAsia" w:ascii="仿宋_GB2312" w:hAnsi="仿宋_GB2312" w:cs="仿宋_GB2312"/>
          <w:sz w:val="28"/>
          <w:szCs w:val="28"/>
        </w:rPr>
        <w:t>组织各部门职工代表形成考评团，综合就餐率、营业收入、满意度和餐具损耗率等方面对乙方工作综合考评，</w:t>
      </w:r>
      <w:r>
        <w:rPr>
          <w:rFonts w:hint="eastAsia" w:ascii="仿宋_GB2312" w:hAnsi="仿宋_GB2312" w:cs="仿宋_GB2312"/>
          <w:snapToGrid w:val="0"/>
          <w:kern w:val="0"/>
          <w:sz w:val="28"/>
          <w:szCs w:val="28"/>
        </w:rPr>
        <w:t>一般</w:t>
      </w:r>
      <w:r>
        <w:rPr>
          <w:rFonts w:hint="eastAsia" w:ascii="仿宋_GB2312" w:hAnsi="仿宋_GB2312" w:cs="仿宋_GB2312"/>
          <w:sz w:val="28"/>
          <w:szCs w:val="28"/>
        </w:rPr>
        <w:t>每半年一次的工作综合考评不达标的，甲方有权提前终止合同。</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2.1.3如甲方发现乙方出现本合同禁止的转租、转让、抵押、分包、转包、挂靠经营等情况，甲方可以单方面终止本合同并扣除乙方全部履约保证金。</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2.1.4如果乙方在服务期内无法定或合同约定的理由要求终止合同的，乙方须提前三个月向甲方发出书面通知，甲方有权扣除乙方全部履约保证金。如果乙方在服务期内突然无法定或合同约定理由终止合同且未提前三个月向甲方发出书面通知的，乙方须支付给甲方一个月服务费三倍金额的违约金，且甲方有权扣除其全部履约保证金。</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2.1.5如果乙方在服务期内由于乙方原因造成重大责任事故或安全事故，甲方可以单方面提前解除本合同并扣除乙方全部履约保证金，且乙方须赔偿给甲方因此造成的全部经济损失。</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2.1.6乙方破产清算、重组及兼并等事实发生，或被债权人接管经营，甲方不必通知乙方即可终止本合同，同时有权扣除其全部履约保证金。</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2.1.7按照本合同约定应当由乙方自行承担的各项责任，如发生甲方先行承担责任的情形，甲方有权向乙方追偿损失（包括但不限于律师费、诉讼费、评估费、支付给第三方的费用等），并有权从任何应付乙方的款项和履约保证金中扣除该损失金额。</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2.2 </w:t>
      </w:r>
      <w:r>
        <w:rPr>
          <w:rFonts w:hint="eastAsia" w:ascii="仿宋_GB2312" w:hAnsi="仿宋_GB2312" w:cs="仿宋_GB2312"/>
          <w:b/>
          <w:snapToGrid w:val="0"/>
          <w:kern w:val="0"/>
          <w:sz w:val="28"/>
          <w:szCs w:val="28"/>
        </w:rPr>
        <w:t>协议终止</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经双方协商一致同意，可在任何时候终止本合同。</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2.3 </w:t>
      </w:r>
      <w:r>
        <w:rPr>
          <w:rFonts w:hint="eastAsia" w:ascii="仿宋_GB2312" w:hAnsi="仿宋_GB2312" w:cs="仿宋_GB2312"/>
          <w:b/>
          <w:snapToGrid w:val="0"/>
          <w:kern w:val="0"/>
          <w:sz w:val="28"/>
          <w:szCs w:val="28"/>
        </w:rPr>
        <w:t>自然终止</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合同规定的合同期满，合同自然终止，</w:t>
      </w:r>
      <w:r>
        <w:rPr>
          <w:rFonts w:hint="eastAsia" w:ascii="仿宋_GB2312" w:hAnsi="仿宋_GB2312" w:cs="仿宋_GB2312"/>
          <w:sz w:val="28"/>
          <w:szCs w:val="28"/>
        </w:rPr>
        <w:t>乙方应根据甲方的实际要求延续提供服务，费用等标准按原合同规定执行</w:t>
      </w:r>
      <w:r>
        <w:rPr>
          <w:rFonts w:hint="eastAsia" w:ascii="仿宋_GB2312" w:hAnsi="仿宋_GB2312" w:cs="仿宋_GB2312"/>
          <w:snapToGrid w:val="0"/>
          <w:kern w:val="0"/>
          <w:sz w:val="28"/>
          <w:szCs w:val="28"/>
        </w:rPr>
        <w:t>。在本合同期内乙方服务通过甲方有关评分标准并得到甲方认可，双方可协商在下一年度续约。</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3. </w:t>
      </w:r>
      <w:r>
        <w:rPr>
          <w:rFonts w:hint="eastAsia" w:ascii="仿宋_GB2312" w:hAnsi="仿宋_GB2312" w:cs="仿宋_GB2312"/>
          <w:b/>
          <w:snapToGrid w:val="0"/>
          <w:kern w:val="0"/>
          <w:sz w:val="28"/>
          <w:szCs w:val="28"/>
        </w:rPr>
        <w:t>合同终止后果</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3.1终止合同，不影响根据合同规定进行的赔偿、补偿、违约金等费用结算，也不影响履约保证金的效力。</w:t>
      </w:r>
    </w:p>
    <w:p>
      <w:pPr>
        <w:spacing w:line="460" w:lineRule="exact"/>
        <w:ind w:firstLine="556"/>
        <w:rPr>
          <w:rFonts w:ascii="仿宋_GB2312" w:hAnsi="仿宋_GB2312" w:cs="仿宋_GB2312"/>
          <w:snapToGrid w:val="0"/>
          <w:kern w:val="0"/>
          <w:sz w:val="28"/>
          <w:szCs w:val="28"/>
        </w:rPr>
      </w:pPr>
      <w:r>
        <w:rPr>
          <w:rFonts w:hint="eastAsia" w:ascii="仿宋_GB2312" w:hAnsi="仿宋_GB2312" w:cs="仿宋_GB2312"/>
          <w:snapToGrid w:val="0"/>
          <w:kern w:val="0"/>
          <w:sz w:val="28"/>
          <w:szCs w:val="28"/>
        </w:rPr>
        <w:t xml:space="preserve">3.2合同终止时，双方应进行结算、清理，甲方同时进行乙方相应区域设施、设备状况检查，如发现设施设备损坏，乙方应予赔偿，费用可先从甲方应付乙方的全部款项或履约保证金中扣除。乙方应在五天内将其自身物品撤离托管区域，否则甲方有权按遗弃物处理。 </w:t>
      </w:r>
    </w:p>
    <w:p>
      <w:pPr>
        <w:autoSpaceDE w:val="0"/>
        <w:autoSpaceDN w:val="0"/>
        <w:adjustRightInd w:val="0"/>
        <w:spacing w:line="460" w:lineRule="exact"/>
        <w:jc w:val="left"/>
        <w:rPr>
          <w:rFonts w:ascii="仿宋_GB2312" w:hAnsi="仿宋_GB2312" w:cs="仿宋_GB2312"/>
          <w:b/>
          <w:kern w:val="0"/>
          <w:sz w:val="28"/>
          <w:szCs w:val="28"/>
          <w:lang w:val="zh-CN"/>
        </w:rPr>
      </w:pPr>
      <w:r>
        <w:rPr>
          <w:rFonts w:hint="eastAsia" w:ascii="仿宋_GB2312" w:hAnsi="仿宋_GB2312" w:cs="仿宋_GB2312"/>
          <w:b/>
          <w:sz w:val="28"/>
          <w:szCs w:val="28"/>
        </w:rPr>
        <w:t xml:space="preserve">第十六条 </w:t>
      </w:r>
      <w:r>
        <w:rPr>
          <w:rFonts w:hint="eastAsia" w:ascii="仿宋_GB2312" w:hAnsi="仿宋_GB2312" w:cs="仿宋_GB2312"/>
          <w:b/>
          <w:kern w:val="0"/>
          <w:sz w:val="28"/>
          <w:szCs w:val="28"/>
          <w:lang w:val="zh-CN"/>
        </w:rPr>
        <w:t>争议处理</w:t>
      </w:r>
    </w:p>
    <w:p>
      <w:pPr>
        <w:autoSpaceDE w:val="0"/>
        <w:autoSpaceDN w:val="0"/>
        <w:adjustRightInd w:val="0"/>
        <w:spacing w:line="460" w:lineRule="exact"/>
        <w:ind w:firstLine="560" w:firstLineChars="200"/>
        <w:jc w:val="left"/>
        <w:rPr>
          <w:rFonts w:ascii="仿宋_GB2312" w:hAnsi="仿宋_GB2312" w:cs="仿宋_GB2312"/>
          <w:kern w:val="0"/>
          <w:sz w:val="28"/>
          <w:szCs w:val="28"/>
          <w:lang w:val="zh-CN"/>
        </w:rPr>
      </w:pPr>
      <w:r>
        <w:rPr>
          <w:rFonts w:hint="eastAsia" w:ascii="仿宋_GB2312" w:hAnsi="仿宋_GB2312" w:cs="仿宋_GB2312"/>
          <w:sz w:val="28"/>
          <w:szCs w:val="28"/>
        </w:rPr>
        <w:t>1．</w:t>
      </w:r>
      <w:r>
        <w:rPr>
          <w:rFonts w:hint="eastAsia" w:ascii="仿宋_GB2312" w:hAnsi="仿宋_GB2312" w:cs="仿宋_GB2312"/>
          <w:kern w:val="0"/>
          <w:sz w:val="28"/>
          <w:szCs w:val="28"/>
          <w:lang w:val="zh-CN"/>
        </w:rPr>
        <w:t>合同在履行过程中、终止清算期间发生争议，甲方与乙方友好协商解决。协商不成时，任何一方均可向甲方所在地有管辖权的人民法院提起诉讼解决。</w:t>
      </w:r>
    </w:p>
    <w:p>
      <w:pPr>
        <w:autoSpaceDE w:val="0"/>
        <w:autoSpaceDN w:val="0"/>
        <w:adjustRightInd w:val="0"/>
        <w:spacing w:line="460" w:lineRule="exact"/>
        <w:jc w:val="left"/>
        <w:rPr>
          <w:rFonts w:ascii="仿宋_GB2312" w:hAnsi="仿宋_GB2312" w:cs="仿宋_GB2312"/>
          <w:b/>
          <w:kern w:val="0"/>
          <w:sz w:val="28"/>
          <w:szCs w:val="28"/>
          <w:lang w:val="zh-CN"/>
        </w:rPr>
      </w:pPr>
      <w:r>
        <w:rPr>
          <w:rFonts w:hint="eastAsia" w:ascii="仿宋_GB2312" w:hAnsi="仿宋_GB2312" w:cs="仿宋_GB2312"/>
          <w:b/>
          <w:sz w:val="28"/>
          <w:szCs w:val="28"/>
        </w:rPr>
        <w:t xml:space="preserve">第十八条 </w:t>
      </w:r>
      <w:r>
        <w:rPr>
          <w:rFonts w:hint="eastAsia" w:ascii="仿宋_GB2312" w:hAnsi="仿宋_GB2312" w:cs="仿宋_GB2312"/>
          <w:b/>
          <w:kern w:val="0"/>
          <w:sz w:val="28"/>
          <w:szCs w:val="28"/>
          <w:lang w:val="zh-CN"/>
        </w:rPr>
        <w:t>其他</w:t>
      </w:r>
    </w:p>
    <w:p>
      <w:pPr>
        <w:autoSpaceDE w:val="0"/>
        <w:autoSpaceDN w:val="0"/>
        <w:adjustRightInd w:val="0"/>
        <w:spacing w:line="460" w:lineRule="exact"/>
        <w:ind w:firstLine="560" w:firstLineChars="200"/>
        <w:jc w:val="left"/>
        <w:rPr>
          <w:rFonts w:ascii="仿宋_GB2312" w:hAnsi="仿宋_GB2312" w:cs="仿宋_GB2312"/>
          <w:sz w:val="28"/>
          <w:szCs w:val="28"/>
        </w:rPr>
      </w:pPr>
      <w:r>
        <w:rPr>
          <w:rFonts w:hint="eastAsia" w:ascii="仿宋_GB2312" w:hAnsi="仿宋_GB2312" w:cs="仿宋_GB2312"/>
          <w:sz w:val="28"/>
          <w:szCs w:val="28"/>
        </w:rPr>
        <w:t>1．合同履行期内甲乙双方均不得随意变更或解除合同。合同若有未尽事宜，需经双方共同协商，订立补充协议，补充协议与本合同有同等法律效力。</w:t>
      </w:r>
    </w:p>
    <w:p>
      <w:pPr>
        <w:autoSpaceDE w:val="0"/>
        <w:autoSpaceDN w:val="0"/>
        <w:adjustRightInd w:val="0"/>
        <w:spacing w:line="460" w:lineRule="exact"/>
        <w:ind w:firstLine="560" w:firstLineChars="200"/>
        <w:jc w:val="left"/>
        <w:rPr>
          <w:rFonts w:ascii="仿宋_GB2312" w:hAnsi="仿宋_GB2312" w:cs="仿宋_GB2312"/>
          <w:sz w:val="28"/>
          <w:szCs w:val="28"/>
        </w:rPr>
      </w:pPr>
      <w:r>
        <w:rPr>
          <w:rFonts w:hint="eastAsia" w:ascii="仿宋_GB2312" w:hAnsi="仿宋_GB2312" w:cs="仿宋_GB2312"/>
          <w:sz w:val="28"/>
          <w:szCs w:val="28"/>
        </w:rPr>
        <w:t>2．本合同一式</w:t>
      </w:r>
      <w:r>
        <w:rPr>
          <w:rFonts w:hint="eastAsia" w:ascii="仿宋_GB2312" w:hAnsi="仿宋_GB2312" w:cs="仿宋_GB2312"/>
          <w:sz w:val="28"/>
          <w:szCs w:val="28"/>
          <w:u w:val="single"/>
        </w:rPr>
        <w:t>陆</w:t>
      </w:r>
      <w:r>
        <w:rPr>
          <w:rFonts w:hint="eastAsia" w:ascii="仿宋_GB2312" w:hAnsi="仿宋_GB2312" w:cs="仿宋_GB2312"/>
          <w:sz w:val="28"/>
          <w:szCs w:val="28"/>
        </w:rPr>
        <w:t>份，甲方执</w:t>
      </w:r>
      <w:r>
        <w:rPr>
          <w:rFonts w:hint="eastAsia" w:ascii="仿宋_GB2312" w:hAnsi="仿宋_GB2312" w:cs="仿宋_GB2312"/>
          <w:sz w:val="28"/>
          <w:szCs w:val="28"/>
          <w:u w:val="single"/>
        </w:rPr>
        <w:t>肆</w:t>
      </w:r>
      <w:r>
        <w:rPr>
          <w:rFonts w:hint="eastAsia" w:ascii="仿宋_GB2312" w:hAnsi="仿宋_GB2312" w:cs="仿宋_GB2312"/>
          <w:sz w:val="28"/>
          <w:szCs w:val="28"/>
        </w:rPr>
        <w:t>份、乙方执</w:t>
      </w:r>
      <w:r>
        <w:rPr>
          <w:rFonts w:hint="eastAsia" w:ascii="仿宋_GB2312" w:hAnsi="仿宋_GB2312" w:cs="仿宋_GB2312"/>
          <w:sz w:val="28"/>
          <w:szCs w:val="28"/>
          <w:u w:val="single"/>
        </w:rPr>
        <w:t>贰</w:t>
      </w:r>
      <w:r>
        <w:rPr>
          <w:rFonts w:hint="eastAsia" w:ascii="仿宋_GB2312" w:hAnsi="仿宋_GB2312" w:cs="仿宋_GB2312"/>
          <w:sz w:val="28"/>
          <w:szCs w:val="28"/>
        </w:rPr>
        <w:t>份，均具有同等法律效力。</w:t>
      </w:r>
    </w:p>
    <w:p>
      <w:pPr>
        <w:spacing w:line="460" w:lineRule="exact"/>
        <w:ind w:firstLine="560" w:firstLineChars="200"/>
        <w:rPr>
          <w:rFonts w:ascii="仿宋_GB2312" w:hAnsi="仿宋_GB2312" w:cs="仿宋_GB2312"/>
          <w:sz w:val="28"/>
          <w:szCs w:val="28"/>
        </w:rPr>
      </w:pPr>
    </w:p>
    <w:p>
      <w:pPr>
        <w:spacing w:line="460" w:lineRule="exact"/>
        <w:rPr>
          <w:rFonts w:ascii="仿宋_GB2312" w:hAnsi="仿宋_GB2312" w:cs="仿宋_GB2312"/>
          <w:sz w:val="28"/>
          <w:szCs w:val="28"/>
        </w:rPr>
      </w:pPr>
    </w:p>
    <w:p>
      <w:pPr>
        <w:spacing w:line="460" w:lineRule="exact"/>
        <w:rPr>
          <w:rFonts w:ascii="仿宋_GB2312" w:hAnsi="仿宋_GB2312" w:cs="仿宋_GB2312"/>
          <w:sz w:val="28"/>
          <w:szCs w:val="28"/>
        </w:rPr>
      </w:pPr>
      <w:r>
        <w:rPr>
          <w:rFonts w:hint="eastAsia" w:ascii="仿宋_GB2312" w:hAnsi="仿宋_GB2312" w:cs="仿宋_GB2312"/>
          <w:sz w:val="28"/>
          <w:szCs w:val="28"/>
        </w:rPr>
        <w:t xml:space="preserve">甲方（盖章）：                             乙方（盖章）：        </w:t>
      </w:r>
    </w:p>
    <w:p>
      <w:pPr>
        <w:spacing w:line="460" w:lineRule="exact"/>
        <w:rPr>
          <w:rFonts w:ascii="仿宋_GB2312" w:hAnsi="仿宋_GB2312" w:cs="仿宋_GB2312"/>
          <w:sz w:val="28"/>
          <w:szCs w:val="28"/>
        </w:rPr>
      </w:pPr>
      <w:r>
        <w:rPr>
          <w:rFonts w:hint="eastAsia" w:ascii="仿宋_GB2312" w:hAnsi="仿宋_GB2312" w:cs="仿宋_GB2312"/>
          <w:sz w:val="28"/>
          <w:szCs w:val="28"/>
        </w:rPr>
        <w:t xml:space="preserve">法定（授权）代表人（签字）：             法定（授权）代表人（签字）：                   </w:t>
      </w:r>
    </w:p>
    <w:p>
      <w:pPr>
        <w:spacing w:line="460" w:lineRule="exact"/>
        <w:rPr>
          <w:rFonts w:ascii="仿宋_GB2312" w:hAnsi="仿宋_GB2312" w:cs="仿宋_GB2312"/>
          <w:sz w:val="28"/>
          <w:szCs w:val="28"/>
        </w:rPr>
      </w:pPr>
      <w:r>
        <w:rPr>
          <w:rFonts w:hint="eastAsia" w:ascii="仿宋_GB2312" w:hAnsi="仿宋_GB2312" w:cs="仿宋_GB2312"/>
          <w:sz w:val="28"/>
          <w:szCs w:val="28"/>
        </w:rPr>
        <w:t>电话传真：                               电话传真：</w:t>
      </w:r>
    </w:p>
    <w:p>
      <w:pPr>
        <w:spacing w:line="460" w:lineRule="exact"/>
        <w:rPr>
          <w:rFonts w:ascii="仿宋_GB2312" w:hAnsi="仿宋_GB2312" w:cs="仿宋_GB2312"/>
          <w:sz w:val="28"/>
          <w:szCs w:val="28"/>
        </w:rPr>
      </w:pPr>
      <w:r>
        <w:rPr>
          <w:rFonts w:hint="eastAsia" w:ascii="仿宋_GB2312" w:hAnsi="仿宋_GB2312" w:cs="仿宋_GB2312"/>
          <w:sz w:val="28"/>
          <w:szCs w:val="28"/>
        </w:rPr>
        <w:t xml:space="preserve">开户银行：                                开户银行： </w:t>
      </w:r>
    </w:p>
    <w:p>
      <w:pPr>
        <w:spacing w:line="460" w:lineRule="exact"/>
        <w:rPr>
          <w:rFonts w:ascii="仿宋_GB2312" w:hAnsi="仿宋_GB2312" w:cs="仿宋_GB2312"/>
          <w:sz w:val="28"/>
          <w:szCs w:val="28"/>
        </w:rPr>
      </w:pPr>
      <w:r>
        <w:rPr>
          <w:rFonts w:hint="eastAsia" w:ascii="仿宋_GB2312" w:hAnsi="仿宋_GB2312" w:cs="仿宋_GB2312"/>
          <w:sz w:val="28"/>
          <w:szCs w:val="28"/>
        </w:rPr>
        <w:t xml:space="preserve">帐号：                                    帐号：                                           </w:t>
      </w:r>
    </w:p>
    <w:p>
      <w:pPr>
        <w:spacing w:line="460" w:lineRule="exact"/>
        <w:rPr>
          <w:rFonts w:ascii="仿宋_GB2312" w:hAnsi="仿宋_GB2312" w:cs="仿宋_GB2312"/>
          <w:sz w:val="28"/>
          <w:szCs w:val="28"/>
        </w:rPr>
      </w:pPr>
    </w:p>
    <w:p>
      <w:pPr>
        <w:spacing w:line="460" w:lineRule="exact"/>
        <w:jc w:val="left"/>
        <w:rPr>
          <w:rFonts w:ascii="仿宋_GB2312" w:hAnsi="仿宋_GB2312" w:cs="仿宋_GB2312"/>
          <w:sz w:val="28"/>
          <w:szCs w:val="28"/>
        </w:rPr>
      </w:pPr>
    </w:p>
    <w:p>
      <w:pPr>
        <w:pStyle w:val="10"/>
        <w:spacing w:line="460" w:lineRule="exact"/>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 xml:space="preserve">                              签约日期：年   月    日</w:t>
      </w:r>
    </w:p>
    <w:p>
      <w:pPr>
        <w:widowControl/>
        <w:spacing w:line="440" w:lineRule="exact"/>
        <w:outlineLvl w:val="0"/>
        <w:rPr>
          <w:rFonts w:ascii="仿宋_GB2312" w:hAnsi="仿宋_GB2312" w:cs="仿宋_GB2312"/>
          <w:sz w:val="28"/>
          <w:szCs w:val="28"/>
        </w:rPr>
      </w:pPr>
      <w:r>
        <w:rPr>
          <w:rFonts w:hint="eastAsia" w:ascii="仿宋_GB2312" w:hAnsi="仿宋_GB2312" w:cs="仿宋_GB2312"/>
          <w:sz w:val="28"/>
          <w:szCs w:val="28"/>
          <w:lang w:val="en-GB"/>
        </w:rPr>
        <w:br w:type="page"/>
      </w:r>
    </w:p>
    <w:p>
      <w:pPr>
        <w:widowControl/>
        <w:spacing w:line="440" w:lineRule="exact"/>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1．食堂用餐服务：目前交通大楼有效就餐卡约有3000张。正常工作日时</w:t>
      </w:r>
      <w:r>
        <w:rPr>
          <w:rFonts w:hint="eastAsia" w:ascii="仿宋_GB2312" w:hAnsi="仿宋_GB2312" w:cs="仿宋_GB2312"/>
          <w:color w:val="000000" w:themeColor="text1"/>
          <w:kern w:val="0"/>
          <w:sz w:val="28"/>
          <w:szCs w:val="28"/>
        </w:rPr>
        <w:t>间早餐和晚餐仅开放大餐厅，分别约有250人和200人用餐；午餐大小餐厅均开放，小餐厅约100人就餐、大餐厅约500人就餐，双休及法定节假日时间无特殊情况不提供用餐。响应方需维护好场地及设备的正常使用、正规的原材料采购、加工及销售、场地及公用餐具的清洁以及采购人要求的其它服务。</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2．就餐模式：大餐厅提供早、中、晚餐，以自选模式为主，适当增设几处风味档口，提供特色美食；小餐厅只提供午餐，为自助餐模式。</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kern w:val="0"/>
          <w:sz w:val="28"/>
          <w:szCs w:val="28"/>
        </w:rPr>
        <w:t>3．包厢提供接待工作餐服务。用餐标准由采购人及有需求的驻</w:t>
      </w:r>
      <w:r>
        <w:rPr>
          <w:rFonts w:hint="eastAsia" w:ascii="仿宋_GB2312" w:hAnsi="仿宋_GB2312" w:cs="仿宋_GB2312"/>
          <w:color w:val="000000" w:themeColor="text1"/>
          <w:kern w:val="0"/>
          <w:sz w:val="28"/>
          <w:szCs w:val="28"/>
        </w:rPr>
        <w:t>楼单位制定。</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4. 主副食品、净菜（每日不少于十个品种）、面点等外卖服务。</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5．响应人应根据季节不同提供适时菜品，定期推出特色菜或新菜（每日三个品种以上），在连续三个工作日内不能出现重复的菜品。</w:t>
      </w:r>
    </w:p>
    <w:p>
      <w:pPr>
        <w:widowControl/>
        <w:spacing w:line="440" w:lineRule="exact"/>
        <w:ind w:firstLine="560" w:firstLineChars="200"/>
        <w:outlineLvl w:val="0"/>
        <w:rPr>
          <w:rFonts w:ascii="仿宋_GB2312" w:hAnsi="仿宋_GB2312" w:cs="仿宋_GB2312"/>
          <w:color w:val="000000" w:themeColor="text1"/>
          <w:kern w:val="0"/>
          <w:sz w:val="28"/>
          <w:szCs w:val="28"/>
        </w:rPr>
      </w:pPr>
      <w:r>
        <w:rPr>
          <w:rFonts w:hint="eastAsia" w:ascii="仿宋_GB2312" w:hAnsi="仿宋_GB2312" w:cs="仿宋_GB2312"/>
          <w:color w:val="000000" w:themeColor="text1"/>
          <w:kern w:val="0"/>
          <w:sz w:val="28"/>
          <w:szCs w:val="28"/>
        </w:rPr>
        <w:t>6.小超市提供商品零售服务（由响应人进行采购和零售服务）。超市的商品种类要有实用性，按照采购方的要求定期更换商品的种类。</w:t>
      </w:r>
    </w:p>
    <w:p>
      <w:pPr>
        <w:widowControl/>
        <w:spacing w:line="440" w:lineRule="exact"/>
        <w:outlineLvl w:val="0"/>
        <w:rPr>
          <w:rFonts w:ascii="仿宋_GB2312" w:hAnsi="仿宋_GB2312" w:cs="仿宋_GB2312"/>
          <w:color w:val="000000" w:themeColor="text1"/>
          <w:sz w:val="28"/>
          <w:szCs w:val="28"/>
        </w:rPr>
      </w:pPr>
    </w:p>
    <w:p>
      <w:pPr>
        <w:widowControl/>
        <w:spacing w:line="440" w:lineRule="exact"/>
        <w:outlineLvl w:val="0"/>
        <w:rPr>
          <w:rFonts w:ascii="黑体" w:hAnsi="黑体" w:eastAsia="黑体"/>
          <w:sz w:val="28"/>
          <w:szCs w:val="28"/>
        </w:rPr>
      </w:pPr>
      <w:r>
        <w:rPr>
          <w:rFonts w:hint="eastAsia" w:ascii="黑体" w:hAnsi="黑体" w:eastAsia="黑体"/>
          <w:sz w:val="28"/>
          <w:szCs w:val="28"/>
        </w:rPr>
        <w:t>6.响应文件格式</w:t>
      </w:r>
    </w:p>
    <w:p>
      <w:pPr>
        <w:pStyle w:val="20"/>
        <w:spacing w:line="560" w:lineRule="exact"/>
        <w:ind w:firstLine="506" w:firstLineChars="181"/>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响应文件应包括：</w:t>
      </w:r>
    </w:p>
    <w:p>
      <w:pPr>
        <w:pStyle w:val="20"/>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（1）询比响应书（附件一）</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（2）投标人基本情况表及基本介绍。</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（3）法定代表人或法定代表人授权书，同时须附法定代表人和授权委托代表的有效身份证复印件（法定代表人直接参加投标并对相应文件签字的只需身份证）；</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（4）如下资格证明文件：</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A.营业执照，税务登记证（多证合一的，提供的材料须包括以上证明文件）等。</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B.近三年内具有机关、学校、医院或大型国企业服务500人以上食堂的证明材料。</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C.具有餐饮服务业经营许可证和卫生许可证证书等证明。</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D.在经营活动中未存在不良记录的书面声明。</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E.其他能证明其符合投标人资格条件的证明材料。</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（5）供应商承诺书。</w:t>
      </w:r>
    </w:p>
    <w:p>
      <w:pPr>
        <w:pStyle w:val="4"/>
        <w:snapToGrid w:val="0"/>
        <w:spacing w:line="360" w:lineRule="auto"/>
        <w:ind w:firstLine="560" w:firstLineChars="200"/>
        <w:rPr>
          <w:rFonts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（6）投标报价表。</w:t>
      </w:r>
    </w:p>
    <w:p>
      <w:pPr>
        <w:widowControl/>
        <w:spacing w:line="440" w:lineRule="exact"/>
        <w:outlineLvl w:val="0"/>
        <w:rPr>
          <w:rFonts w:ascii="黑体" w:hAnsi="黑体" w:eastAsia="黑体"/>
          <w:sz w:val="28"/>
          <w:szCs w:val="28"/>
        </w:rPr>
      </w:pPr>
      <w:r>
        <w:rPr>
          <w:rFonts w:hint="eastAsia" w:ascii="黑体" w:hAnsi="黑体" w:eastAsia="黑体"/>
          <w:sz w:val="28"/>
          <w:szCs w:val="28"/>
        </w:rPr>
        <w:t>7.其他内容</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（1）响应文件需打印或用不褪色的墨水填写。响应文件的装订顺序应按本文件第6条顺序编制。</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（2）所有响应文件正本均须由响应方盖章，并由授权代表签署。</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（3）响应文件的修改</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响应文件提交截止时间（2020年1</w:t>
      </w:r>
      <w:r>
        <w:rPr>
          <w:rFonts w:hint="eastAsia" w:ascii="仿宋_GB2312" w:hAnsi="仿宋_GB2312" w:cs="仿宋_GB2312"/>
          <w:kern w:val="0"/>
          <w:sz w:val="28"/>
          <w:szCs w:val="28"/>
          <w:lang w:val="en-US" w:eastAsia="zh-CN"/>
        </w:rPr>
        <w:t>2</w:t>
      </w:r>
      <w:r>
        <w:rPr>
          <w:rFonts w:hint="eastAsia" w:ascii="仿宋_GB2312" w:hAnsi="仿宋_GB2312" w:cs="仿宋_GB2312"/>
          <w:kern w:val="0"/>
          <w:sz w:val="28"/>
          <w:szCs w:val="28"/>
        </w:rPr>
        <w:t>月</w:t>
      </w:r>
      <w:r>
        <w:rPr>
          <w:rFonts w:hint="eastAsia" w:ascii="仿宋_GB2312" w:hAnsi="仿宋_GB2312" w:cs="仿宋_GB2312"/>
          <w:kern w:val="0"/>
          <w:sz w:val="28"/>
          <w:szCs w:val="28"/>
          <w:lang w:val="en-US" w:eastAsia="zh-CN"/>
        </w:rPr>
        <w:t>01</w:t>
      </w:r>
      <w:r>
        <w:rPr>
          <w:rFonts w:hint="eastAsia" w:ascii="仿宋_GB2312" w:hAnsi="仿宋_GB2312" w:cs="仿宋_GB2312"/>
          <w:kern w:val="0"/>
          <w:sz w:val="28"/>
          <w:szCs w:val="28"/>
        </w:rPr>
        <w:t>日</w:t>
      </w:r>
      <w:r>
        <w:rPr>
          <w:rFonts w:hint="eastAsia" w:ascii="仿宋_GB2312" w:hAnsi="仿宋_GB2312" w:cs="仿宋_GB2312"/>
          <w:kern w:val="0"/>
          <w:sz w:val="28"/>
          <w:szCs w:val="28"/>
          <w:lang w:val="en-US" w:eastAsia="zh-CN"/>
        </w:rPr>
        <w:t>17</w:t>
      </w:r>
      <w:r>
        <w:rPr>
          <w:rFonts w:hint="eastAsia" w:ascii="仿宋_GB2312" w:hAnsi="仿宋_GB2312" w:cs="仿宋_GB2312"/>
          <w:kern w:val="0"/>
          <w:sz w:val="28"/>
          <w:szCs w:val="28"/>
        </w:rPr>
        <w:t>时</w:t>
      </w:r>
      <w:r>
        <w:rPr>
          <w:rFonts w:hint="eastAsia" w:ascii="仿宋_GB2312" w:hAnsi="仿宋_GB2312" w:cs="仿宋_GB2312"/>
          <w:kern w:val="0"/>
          <w:sz w:val="28"/>
          <w:szCs w:val="28"/>
          <w:lang w:val="en-US" w:eastAsia="zh-CN"/>
        </w:rPr>
        <w:t>00</w:t>
      </w:r>
      <w:bookmarkStart w:id="15" w:name="_GoBack"/>
      <w:bookmarkEnd w:id="15"/>
      <w:r>
        <w:rPr>
          <w:rFonts w:hint="eastAsia" w:ascii="仿宋_GB2312" w:hAnsi="仿宋_GB2312" w:cs="仿宋_GB2312"/>
          <w:kern w:val="0"/>
          <w:sz w:val="28"/>
          <w:szCs w:val="28"/>
        </w:rPr>
        <w:t>分）前（北京时间），响应方可以以书面形式向需方递交修改申请，需方同意后，响应方可对文件提出补充和修改，相应部分以最后的补充和修改为准。该书面材料应密封，由响应方代表签字。</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（4）响应文件不得涂改和增删，如有错漏必须修改，修改处由同一签署人签字或盖章。</w:t>
      </w:r>
    </w:p>
    <w:p>
      <w:pPr>
        <w:widowControl/>
        <w:spacing w:line="440" w:lineRule="exact"/>
        <w:ind w:firstLine="560" w:firstLineChars="200"/>
        <w:outlineLvl w:val="0"/>
        <w:rPr>
          <w:rFonts w:ascii="仿宋_GB2312" w:hAnsi="仿宋_GB2312" w:cs="仿宋_GB2312"/>
          <w:kern w:val="0"/>
          <w:sz w:val="28"/>
          <w:szCs w:val="28"/>
        </w:rPr>
      </w:pPr>
      <w:r>
        <w:rPr>
          <w:rFonts w:hint="eastAsia" w:ascii="仿宋_GB2312" w:hAnsi="仿宋_GB2312" w:cs="仿宋_GB2312"/>
          <w:kern w:val="0"/>
          <w:sz w:val="28"/>
          <w:szCs w:val="28"/>
        </w:rPr>
        <w:t>（5）由于字迹模糊或表达不清引起的后果由响应方负责。</w:t>
      </w:r>
      <w:bookmarkStart w:id="0" w:name="_Toc503280563"/>
      <w:bookmarkStart w:id="1" w:name="_Toc417288481"/>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highlight w:val="yellow"/>
        </w:rPr>
      </w:pPr>
    </w:p>
    <w:p>
      <w:pPr>
        <w:pStyle w:val="20"/>
        <w:spacing w:line="560" w:lineRule="exact"/>
        <w:ind w:firstLine="0" w:firstLineChars="0"/>
        <w:rPr>
          <w:rFonts w:ascii="黑体" w:hAnsi="黑体" w:eastAsia="黑体"/>
          <w:sz w:val="28"/>
          <w:szCs w:val="28"/>
        </w:rPr>
      </w:pPr>
      <w:r>
        <w:rPr>
          <w:rFonts w:hint="eastAsia" w:ascii="黑体" w:hAnsi="黑体" w:eastAsia="黑体"/>
          <w:sz w:val="28"/>
          <w:szCs w:val="28"/>
        </w:rPr>
        <w:t>8.评分表</w:t>
      </w:r>
    </w:p>
    <w:p>
      <w:pPr>
        <w:spacing w:line="560" w:lineRule="exact"/>
        <w:jc w:val="center"/>
        <w:rPr>
          <w:rFonts w:ascii="黑体" w:hAnsi="黑体" w:eastAsia="黑体"/>
          <w:sz w:val="44"/>
          <w:szCs w:val="28"/>
        </w:rPr>
      </w:pPr>
      <w:r>
        <w:rPr>
          <w:rFonts w:hint="eastAsia" w:ascii="黑体" w:hAnsi="黑体" w:eastAsia="黑体"/>
          <w:sz w:val="44"/>
          <w:szCs w:val="28"/>
        </w:rPr>
        <w:t>食堂委托经营服务采购项目评分表</w:t>
      </w:r>
    </w:p>
    <w:p>
      <w:pPr>
        <w:spacing w:line="560" w:lineRule="exact"/>
        <w:rPr>
          <w:rFonts w:ascii="仿宋_GB2312" w:hAnsi="黑体"/>
          <w:sz w:val="28"/>
          <w:szCs w:val="28"/>
        </w:rPr>
      </w:pPr>
      <w:r>
        <w:rPr>
          <w:rFonts w:hint="eastAsia" w:ascii="仿宋_GB2312" w:hAnsi="黑体"/>
          <w:sz w:val="28"/>
          <w:szCs w:val="28"/>
        </w:rPr>
        <w:t>投标单位：             考评人：              得分：</w:t>
      </w:r>
    </w:p>
    <w:tbl>
      <w:tblPr>
        <w:tblStyle w:val="12"/>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32"/>
        <w:gridCol w:w="6095"/>
        <w:gridCol w:w="992"/>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序号</w:t>
            </w:r>
          </w:p>
        </w:tc>
        <w:tc>
          <w:tcPr>
            <w:tcW w:w="1432"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考评项目</w:t>
            </w:r>
          </w:p>
        </w:tc>
        <w:tc>
          <w:tcPr>
            <w:tcW w:w="6095" w:type="dxa"/>
          </w:tcPr>
          <w:p>
            <w:pPr>
              <w:pStyle w:val="20"/>
              <w:spacing w:line="560" w:lineRule="exact"/>
              <w:ind w:firstLine="1960" w:firstLineChars="7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考评内容参考</w:t>
            </w:r>
          </w:p>
        </w:tc>
        <w:tc>
          <w:tcPr>
            <w:tcW w:w="992"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项分</w:t>
            </w:r>
          </w:p>
        </w:tc>
        <w:tc>
          <w:tcPr>
            <w:tcW w:w="851"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得分</w:t>
            </w:r>
          </w:p>
        </w:tc>
        <w:tc>
          <w:tcPr>
            <w:tcW w:w="850"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pStyle w:val="20"/>
              <w:spacing w:line="560" w:lineRule="exact"/>
              <w:ind w:firstLine="0" w:firstLineChars="0"/>
              <w:jc w:val="center"/>
              <w:rPr>
                <w:rFonts w:ascii="仿宋_GB2312" w:hAnsi="仿宋_GB2312" w:eastAsia="仿宋_GB2312" w:cs="仿宋_GB2312"/>
                <w:color w:val="000000" w:themeColor="text1"/>
                <w:sz w:val="28"/>
                <w:szCs w:val="28"/>
              </w:rPr>
            </w:pPr>
          </w:p>
          <w:p>
            <w:pPr>
              <w:pStyle w:val="20"/>
              <w:spacing w:line="56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143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供应商报价</w:t>
            </w:r>
          </w:p>
        </w:tc>
        <w:tc>
          <w:tcPr>
            <w:tcW w:w="6095"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（1）供应商进行经营成本补贴报价的，报价计为负数（例：经营成本补贴报价1万元在计算时计为-1万元）；供应商进行管理费报价的，报价记为正数，（例：管理费报价1万元在计算时计为1万元）。</w:t>
            </w: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（2）基础分设为25分；</w:t>
            </w:r>
          </w:p>
          <w:p>
            <w:pPr>
              <w:pStyle w:val="20"/>
              <w:spacing w:line="56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报价得分=25+2.5*（P-</w:t>
            </w:r>
            <w:r>
              <w:rPr>
                <w:rFonts w:hint="eastAsia" w:ascii="仿宋_GB2312" w:hAnsi="仿宋_GB2312" w:eastAsia="仿宋_GB2312" w:cs="仿宋_GB2312"/>
                <w:color w:val="000000" w:themeColor="text1"/>
                <w:sz w:val="28"/>
                <w:szCs w:val="28"/>
              </w:rPr>
              <w:sym w:font="Symbol" w:char="F060"/>
            </w:r>
            <w:r>
              <w:rPr>
                <w:rFonts w:hint="eastAsia" w:ascii="仿宋_GB2312" w:hAnsi="仿宋_GB2312" w:eastAsia="仿宋_GB2312" w:cs="仿宋_GB2312"/>
                <w:color w:val="000000" w:themeColor="text1"/>
                <w:sz w:val="28"/>
                <w:szCs w:val="28"/>
              </w:rPr>
              <w:t>P）</w:t>
            </w: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（其中：P为供应商报价；</w:t>
            </w:r>
            <w:r>
              <w:rPr>
                <w:rFonts w:hint="eastAsia" w:ascii="仿宋_GB2312" w:hAnsi="仿宋_GB2312" w:eastAsia="仿宋_GB2312" w:cs="仿宋_GB2312"/>
                <w:color w:val="000000" w:themeColor="text1"/>
                <w:sz w:val="28"/>
                <w:szCs w:val="28"/>
              </w:rPr>
              <w:sym w:font="Symbol" w:char="F060"/>
            </w:r>
            <w:r>
              <w:rPr>
                <w:rFonts w:hint="eastAsia" w:ascii="仿宋_GB2312" w:hAnsi="仿宋_GB2312" w:eastAsia="仿宋_GB2312" w:cs="仿宋_GB2312"/>
                <w:color w:val="000000" w:themeColor="text1"/>
                <w:sz w:val="28"/>
                <w:szCs w:val="28"/>
              </w:rPr>
              <w:t>P为基准价，为全体通过初步评审的供应商报价的平均值）</w:t>
            </w:r>
          </w:p>
        </w:tc>
        <w:tc>
          <w:tcPr>
            <w:tcW w:w="99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50（分）</w:t>
            </w:r>
          </w:p>
        </w:tc>
        <w:tc>
          <w:tcPr>
            <w:tcW w:w="851" w:type="dxa"/>
          </w:tcPr>
          <w:p>
            <w:pPr>
              <w:pStyle w:val="20"/>
              <w:spacing w:line="560" w:lineRule="exact"/>
              <w:ind w:firstLine="0" w:firstLineChars="0"/>
              <w:rPr>
                <w:rFonts w:ascii="仿宋_GB2312" w:hAnsi="仿宋_GB2312" w:eastAsia="仿宋_GB2312" w:cs="仿宋_GB2312"/>
                <w:color w:val="FF0000"/>
                <w:sz w:val="28"/>
                <w:szCs w:val="28"/>
              </w:rPr>
            </w:pPr>
          </w:p>
        </w:tc>
        <w:tc>
          <w:tcPr>
            <w:tcW w:w="850" w:type="dxa"/>
          </w:tcPr>
          <w:p>
            <w:pPr>
              <w:pStyle w:val="20"/>
              <w:spacing w:line="560" w:lineRule="exact"/>
              <w:ind w:firstLine="0" w:firstLineChars="0"/>
              <w:rPr>
                <w:rFonts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pStyle w:val="20"/>
              <w:spacing w:line="560" w:lineRule="exact"/>
              <w:ind w:firstLine="0" w:firstLineChars="0"/>
              <w:jc w:val="center"/>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143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供餐公司规模</w:t>
            </w:r>
          </w:p>
        </w:tc>
        <w:tc>
          <w:tcPr>
            <w:tcW w:w="6095"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响应单位注册资本金：</w:t>
            </w:r>
          </w:p>
          <w:p>
            <w:pPr>
              <w:pStyle w:val="20"/>
              <w:spacing w:line="560" w:lineRule="exact"/>
              <w:ind w:firstLine="0" w:firstLineChars="0"/>
              <w:rPr>
                <w:rFonts w:ascii="仿宋_GB2312" w:hAnsi="宋体" w:eastAsia="仿宋_GB2312" w:cs="宋体"/>
                <w:color w:val="000000" w:themeColor="text1"/>
                <w:sz w:val="28"/>
                <w:szCs w:val="28"/>
              </w:rPr>
            </w:pP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eq \o\ac(○,</w:instrText>
            </w:r>
            <w:r>
              <w:rPr>
                <w:rFonts w:hint="eastAsia" w:ascii="仿宋_GB2312" w:hAnsi="仿宋_GB2312" w:eastAsia="仿宋_GB2312" w:cs="仿宋_GB2312"/>
                <w:color w:val="000000" w:themeColor="text1"/>
                <w:position w:val="3"/>
                <w:sz w:val="28"/>
                <w:szCs w:val="28"/>
              </w:rPr>
              <w:instrText xml:space="preserve">1</w:instrText>
            </w:r>
            <w:r>
              <w:rPr>
                <w:rFonts w:hint="eastAsia" w:ascii="仿宋_GB2312" w:hAnsi="仿宋_GB2312" w:eastAsia="仿宋_GB2312" w:cs="仿宋_GB2312"/>
                <w:color w:val="000000" w:themeColor="text1"/>
                <w:sz w:val="28"/>
                <w:szCs w:val="28"/>
              </w:rPr>
              <w:instrText xml:space="preserve">)</w:instrTex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0</w:t>
            </w:r>
            <w:r>
              <w:rPr>
                <w:rFonts w:hint="eastAsia" w:ascii="仿宋_GB2312" w:hAnsi="宋体" w:eastAsia="仿宋_GB2312" w:cs="宋体"/>
                <w:color w:val="000000" w:themeColor="text1"/>
                <w:sz w:val="28"/>
                <w:szCs w:val="28"/>
              </w:rPr>
              <w:t>-50万（含50万），得4分；</w:t>
            </w:r>
          </w:p>
          <w:p>
            <w:pPr>
              <w:pStyle w:val="20"/>
              <w:spacing w:line="560" w:lineRule="exact"/>
              <w:ind w:firstLine="0" w:firstLineChars="0"/>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fldChar w:fldCharType="begin"/>
            </w:r>
            <w:r>
              <w:rPr>
                <w:rFonts w:hint="eastAsia" w:ascii="仿宋_GB2312" w:hAnsi="宋体" w:eastAsia="仿宋_GB2312" w:cs="宋体"/>
                <w:color w:val="000000" w:themeColor="text1"/>
                <w:sz w:val="28"/>
                <w:szCs w:val="28"/>
              </w:rPr>
              <w:instrText xml:space="preserve"> eq \o\ac(○,</w:instrText>
            </w:r>
            <w:r>
              <w:rPr>
                <w:rFonts w:hint="eastAsia" w:ascii="仿宋_GB2312" w:hAnsi="宋体" w:eastAsia="仿宋_GB2312" w:cs="宋体"/>
                <w:color w:val="000000" w:themeColor="text1"/>
                <w:position w:val="3"/>
                <w:sz w:val="28"/>
                <w:szCs w:val="28"/>
              </w:rPr>
              <w:instrText xml:space="preserve">2</w:instrText>
            </w:r>
            <w:r>
              <w:rPr>
                <w:rFonts w:hint="eastAsia" w:ascii="仿宋_GB2312" w:hAnsi="宋体" w:eastAsia="仿宋_GB2312" w:cs="宋体"/>
                <w:color w:val="000000" w:themeColor="text1"/>
                <w:sz w:val="28"/>
                <w:szCs w:val="28"/>
              </w:rPr>
              <w:instrText xml:space="preserve">)</w:instrText>
            </w:r>
            <w:r>
              <w:rPr>
                <w:rFonts w:hint="eastAsia" w:ascii="仿宋_GB2312" w:hAnsi="宋体" w:eastAsia="仿宋_GB2312" w:cs="宋体"/>
                <w:color w:val="000000" w:themeColor="text1"/>
                <w:sz w:val="28"/>
                <w:szCs w:val="28"/>
              </w:rPr>
              <w:fldChar w:fldCharType="end"/>
            </w:r>
            <w:r>
              <w:rPr>
                <w:rFonts w:hint="eastAsia" w:ascii="仿宋_GB2312" w:hAnsi="宋体" w:eastAsia="仿宋_GB2312" w:cs="宋体"/>
                <w:color w:val="000000" w:themeColor="text1"/>
                <w:sz w:val="28"/>
                <w:szCs w:val="28"/>
              </w:rPr>
              <w:t>50万-100万（含100万），得6分；</w:t>
            </w: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fldChar w:fldCharType="begin"/>
            </w:r>
            <w:r>
              <w:rPr>
                <w:rFonts w:hint="eastAsia" w:ascii="仿宋_GB2312" w:hAnsi="宋体" w:eastAsia="仿宋_GB2312" w:cs="宋体"/>
                <w:color w:val="000000" w:themeColor="text1"/>
                <w:sz w:val="28"/>
                <w:szCs w:val="28"/>
              </w:rPr>
              <w:instrText xml:space="preserve"> eq \o\ac(○,</w:instrText>
            </w:r>
            <w:r>
              <w:rPr>
                <w:rFonts w:hint="eastAsia" w:ascii="仿宋_GB2312" w:hAnsi="宋体" w:eastAsia="仿宋_GB2312" w:cs="宋体"/>
                <w:color w:val="000000" w:themeColor="text1"/>
                <w:position w:val="3"/>
                <w:sz w:val="28"/>
                <w:szCs w:val="28"/>
              </w:rPr>
              <w:instrText xml:space="preserve">3</w:instrText>
            </w:r>
            <w:r>
              <w:rPr>
                <w:rFonts w:hint="eastAsia" w:ascii="仿宋_GB2312" w:hAnsi="宋体" w:eastAsia="仿宋_GB2312" w:cs="宋体"/>
                <w:color w:val="000000" w:themeColor="text1"/>
                <w:sz w:val="28"/>
                <w:szCs w:val="28"/>
              </w:rPr>
              <w:instrText xml:space="preserve">)</w:instrText>
            </w:r>
            <w:r>
              <w:rPr>
                <w:rFonts w:hint="eastAsia" w:ascii="仿宋_GB2312" w:hAnsi="宋体" w:eastAsia="仿宋_GB2312" w:cs="宋体"/>
                <w:color w:val="000000" w:themeColor="text1"/>
                <w:sz w:val="28"/>
                <w:szCs w:val="28"/>
              </w:rPr>
              <w:fldChar w:fldCharType="end"/>
            </w:r>
            <w:r>
              <w:rPr>
                <w:rFonts w:hint="eastAsia" w:ascii="仿宋_GB2312" w:hAnsi="宋体" w:eastAsia="仿宋_GB2312" w:cs="宋体"/>
                <w:color w:val="000000" w:themeColor="text1"/>
                <w:sz w:val="28"/>
                <w:szCs w:val="28"/>
              </w:rPr>
              <w:t>100万以上，得10分。</w:t>
            </w:r>
          </w:p>
        </w:tc>
        <w:tc>
          <w:tcPr>
            <w:tcW w:w="99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51" w:type="dxa"/>
          </w:tcPr>
          <w:p>
            <w:pPr>
              <w:pStyle w:val="20"/>
              <w:spacing w:line="560" w:lineRule="exact"/>
              <w:ind w:firstLine="0" w:firstLineChars="0"/>
              <w:rPr>
                <w:rFonts w:ascii="仿宋_GB2312" w:hAnsi="仿宋_GB2312" w:eastAsia="仿宋_GB2312" w:cs="仿宋_GB2312"/>
                <w:color w:val="FF0000"/>
                <w:sz w:val="28"/>
                <w:szCs w:val="28"/>
              </w:rPr>
            </w:pPr>
          </w:p>
        </w:tc>
        <w:tc>
          <w:tcPr>
            <w:tcW w:w="850" w:type="dxa"/>
          </w:tcPr>
          <w:p>
            <w:pPr>
              <w:pStyle w:val="20"/>
              <w:spacing w:line="560" w:lineRule="exact"/>
              <w:ind w:firstLine="0" w:firstLineChars="0"/>
              <w:rPr>
                <w:rFonts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jc w:val="center"/>
              <w:rPr>
                <w:rFonts w:ascii="仿宋_GB2312" w:hAnsi="仿宋_GB2312" w:eastAsia="仿宋_GB2312" w:cs="仿宋_GB2312"/>
                <w:color w:val="000000" w:themeColor="text1"/>
                <w:sz w:val="28"/>
                <w:szCs w:val="28"/>
              </w:rPr>
            </w:pPr>
          </w:p>
          <w:p>
            <w:pPr>
              <w:pStyle w:val="20"/>
              <w:spacing w:line="56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143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食堂经营经验</w:t>
            </w:r>
          </w:p>
        </w:tc>
        <w:tc>
          <w:tcPr>
            <w:tcW w:w="6095"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经营单位具有政府机关、学校、医院或大型国企500人以上食堂服务经验。</w:t>
            </w: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eq \o\ac(○,</w:instrText>
            </w:r>
            <w:r>
              <w:rPr>
                <w:rFonts w:hint="eastAsia" w:ascii="仿宋_GB2312" w:hAnsi="仿宋_GB2312" w:eastAsia="仿宋_GB2312" w:cs="仿宋_GB2312"/>
                <w:color w:val="000000" w:themeColor="text1"/>
                <w:position w:val="3"/>
                <w:sz w:val="28"/>
                <w:szCs w:val="28"/>
              </w:rPr>
              <w:instrText xml:space="preserve">1</w:instrText>
            </w:r>
            <w:r>
              <w:rPr>
                <w:rFonts w:hint="eastAsia" w:ascii="仿宋_GB2312" w:hAnsi="仿宋_GB2312" w:eastAsia="仿宋_GB2312" w:cs="仿宋_GB2312"/>
                <w:color w:val="000000" w:themeColor="text1"/>
                <w:sz w:val="28"/>
                <w:szCs w:val="28"/>
              </w:rPr>
              <w:instrText xml:space="preserve">)</w:instrTex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提供1次服务相关证明文件，得4分；</w:t>
            </w: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eq \o\ac(○,</w:instrText>
            </w:r>
            <w:r>
              <w:rPr>
                <w:rFonts w:hint="eastAsia" w:ascii="仿宋_GB2312" w:hAnsi="仿宋_GB2312" w:eastAsia="仿宋_GB2312" w:cs="仿宋_GB2312"/>
                <w:color w:val="000000" w:themeColor="text1"/>
                <w:position w:val="3"/>
                <w:sz w:val="28"/>
                <w:szCs w:val="28"/>
              </w:rPr>
              <w:instrText xml:space="preserve">2</w:instrText>
            </w:r>
            <w:r>
              <w:rPr>
                <w:rFonts w:hint="eastAsia" w:ascii="仿宋_GB2312" w:hAnsi="仿宋_GB2312" w:eastAsia="仿宋_GB2312" w:cs="仿宋_GB2312"/>
                <w:color w:val="000000" w:themeColor="text1"/>
                <w:sz w:val="28"/>
                <w:szCs w:val="28"/>
              </w:rPr>
              <w:instrText xml:space="preserve">)</w:instrTex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提供2次服务相关证明文件，得8分；</w:t>
            </w:r>
          </w:p>
          <w:p>
            <w:pPr>
              <w:pStyle w:val="20"/>
              <w:spacing w:line="560" w:lineRule="exact"/>
              <w:ind w:firstLine="0" w:firstLineChars="0"/>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eq \o\ac(○,</w:instrText>
            </w:r>
            <w:r>
              <w:rPr>
                <w:rFonts w:hint="eastAsia" w:ascii="仿宋_GB2312" w:hAnsi="仿宋_GB2312" w:eastAsia="仿宋_GB2312" w:cs="仿宋_GB2312"/>
                <w:color w:val="000000" w:themeColor="text1"/>
                <w:position w:val="3"/>
                <w:sz w:val="28"/>
                <w:szCs w:val="28"/>
              </w:rPr>
              <w:instrText xml:space="preserve">3</w:instrText>
            </w:r>
            <w:r>
              <w:rPr>
                <w:rFonts w:hint="eastAsia" w:ascii="仿宋_GB2312" w:hAnsi="仿宋_GB2312" w:eastAsia="仿宋_GB2312" w:cs="仿宋_GB2312"/>
                <w:color w:val="000000" w:themeColor="text1"/>
                <w:sz w:val="28"/>
                <w:szCs w:val="28"/>
              </w:rPr>
              <w:instrText xml:space="preserve">)</w:instrTex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提供3次及以上服务相关证明文件，得10分。</w:t>
            </w:r>
          </w:p>
        </w:tc>
        <w:tc>
          <w:tcPr>
            <w:tcW w:w="99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51" w:type="dxa"/>
          </w:tcPr>
          <w:p>
            <w:pPr>
              <w:pStyle w:val="20"/>
              <w:spacing w:line="560" w:lineRule="exact"/>
              <w:ind w:firstLine="0" w:firstLineChars="0"/>
              <w:rPr>
                <w:rFonts w:ascii="仿宋_GB2312" w:hAnsi="仿宋_GB2312" w:eastAsia="仿宋_GB2312" w:cs="仿宋_GB2312"/>
                <w:color w:val="000000" w:themeColor="text1"/>
                <w:sz w:val="28"/>
                <w:szCs w:val="28"/>
              </w:rPr>
            </w:pPr>
          </w:p>
        </w:tc>
        <w:tc>
          <w:tcPr>
            <w:tcW w:w="850" w:type="dxa"/>
          </w:tcPr>
          <w:p>
            <w:pPr>
              <w:pStyle w:val="20"/>
              <w:spacing w:line="560" w:lineRule="exact"/>
              <w:ind w:firstLine="0" w:firstLineChars="0"/>
              <w:rPr>
                <w:rFonts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7" w:type="dxa"/>
          </w:tcPr>
          <w:p>
            <w:pPr>
              <w:pStyle w:val="20"/>
              <w:spacing w:line="560" w:lineRule="exact"/>
              <w:ind w:firstLine="0" w:firstLineChars="0"/>
              <w:jc w:val="center"/>
              <w:rPr>
                <w:rFonts w:ascii="仿宋_GB2312" w:hAnsi="仿宋_GB2312" w:eastAsia="仿宋_GB2312" w:cs="仿宋_GB2312"/>
                <w:color w:val="000000" w:themeColor="text1"/>
                <w:sz w:val="28"/>
                <w:szCs w:val="28"/>
              </w:rPr>
            </w:pPr>
          </w:p>
          <w:p>
            <w:pPr>
              <w:pStyle w:val="20"/>
              <w:spacing w:line="560" w:lineRule="exact"/>
              <w:ind w:firstLine="0" w:firstLineChars="0"/>
              <w:jc w:val="center"/>
              <w:rPr>
                <w:rFonts w:ascii="仿宋_GB2312" w:hAnsi="仿宋_GB2312" w:eastAsia="仿宋_GB2312" w:cs="仿宋_GB2312"/>
                <w:color w:val="000000" w:themeColor="text1"/>
                <w:sz w:val="28"/>
                <w:szCs w:val="28"/>
              </w:rPr>
            </w:pPr>
          </w:p>
          <w:p>
            <w:pPr>
              <w:pStyle w:val="20"/>
              <w:spacing w:line="56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143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rPr>
              <w:t>食堂管理制度</w:t>
            </w:r>
          </w:p>
        </w:tc>
        <w:tc>
          <w:tcPr>
            <w:tcW w:w="6095" w:type="dxa"/>
          </w:tcPr>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1</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提供合理、规范的卫生管理制度文件，得3分；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2</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提供合理、规范的岗位职责文件，得3分；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3</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提供合理、规范的食品留样制度文件，得3分；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4</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提供合理、规范的采购制度文件，得3分；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5</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提供合理、规范的凉菜加工制作制度文件，得3分；</w:t>
            </w:r>
          </w:p>
          <w:p>
            <w:pPr>
              <w:spacing w:line="560" w:lineRule="exact"/>
              <w:rPr>
                <w:rFonts w:ascii="仿宋_GB2312" w:hAnsi="仿宋_GB2312" w:cs="仿宋_GB2312"/>
                <w:color w:val="000000" w:themeColor="text1"/>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6</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提供合理、规范的库房管理制度文件，得3分。</w:t>
            </w:r>
          </w:p>
        </w:tc>
        <w:tc>
          <w:tcPr>
            <w:tcW w:w="99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18（分）</w:t>
            </w:r>
          </w:p>
        </w:tc>
        <w:tc>
          <w:tcPr>
            <w:tcW w:w="851" w:type="dxa"/>
          </w:tcPr>
          <w:p>
            <w:pPr>
              <w:pStyle w:val="20"/>
              <w:spacing w:line="560" w:lineRule="exact"/>
              <w:ind w:firstLine="0" w:firstLineChars="0"/>
              <w:rPr>
                <w:rFonts w:ascii="仿宋_GB2312" w:hAnsi="仿宋_GB2312" w:eastAsia="仿宋_GB2312" w:cs="仿宋_GB2312"/>
                <w:color w:val="000000" w:themeColor="text1"/>
                <w:sz w:val="28"/>
                <w:szCs w:val="28"/>
              </w:rPr>
            </w:pPr>
          </w:p>
        </w:tc>
        <w:tc>
          <w:tcPr>
            <w:tcW w:w="850" w:type="dxa"/>
          </w:tcPr>
          <w:p>
            <w:pPr>
              <w:pStyle w:val="20"/>
              <w:spacing w:line="560" w:lineRule="exact"/>
              <w:ind w:firstLine="0" w:firstLineChars="0"/>
              <w:rPr>
                <w:rFonts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837" w:type="dxa"/>
          </w:tcPr>
          <w:p>
            <w:pPr>
              <w:spacing w:line="560" w:lineRule="exact"/>
              <w:ind w:firstLine="420" w:firstLineChars="150"/>
              <w:rPr>
                <w:rFonts w:ascii="仿宋_GB2312" w:hAnsi="仿宋_GB2312" w:cs="仿宋_GB2312"/>
                <w:color w:val="000000" w:themeColor="text1"/>
                <w:sz w:val="28"/>
                <w:szCs w:val="28"/>
              </w:rPr>
            </w:pPr>
          </w:p>
          <w:p>
            <w:pPr>
              <w:spacing w:line="560" w:lineRule="exact"/>
              <w:ind w:firstLine="420" w:firstLineChars="150"/>
              <w:rPr>
                <w:rFonts w:ascii="仿宋_GB2312" w:hAnsi="仿宋_GB2312" w:cs="仿宋_GB2312"/>
                <w:color w:val="000000" w:themeColor="text1"/>
                <w:sz w:val="28"/>
                <w:szCs w:val="28"/>
              </w:rPr>
            </w:pPr>
          </w:p>
          <w:p>
            <w:pPr>
              <w:spacing w:line="560" w:lineRule="exact"/>
              <w:ind w:firstLine="420" w:firstLineChars="150"/>
              <w:rPr>
                <w:rFonts w:ascii="仿宋_GB2312" w:hAnsi="仿宋_GB2312" w:cs="仿宋_GB2312"/>
                <w:color w:val="000000" w:themeColor="text1"/>
                <w:sz w:val="28"/>
                <w:szCs w:val="28"/>
              </w:rPr>
            </w:pPr>
          </w:p>
          <w:p>
            <w:pPr>
              <w:spacing w:line="560" w:lineRule="exact"/>
              <w:ind w:firstLine="420" w:firstLineChars="15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5</w:t>
            </w:r>
          </w:p>
        </w:tc>
        <w:tc>
          <w:tcPr>
            <w:tcW w:w="1432" w:type="dxa"/>
          </w:tcPr>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p>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资格证书</w:t>
            </w:r>
          </w:p>
        </w:tc>
        <w:tc>
          <w:tcPr>
            <w:tcW w:w="6095" w:type="dxa"/>
          </w:tcPr>
          <w:p>
            <w:pPr>
              <w:spacing w:line="560" w:lineRule="exact"/>
              <w:rPr>
                <w:rFonts w:ascii="仿宋_GB2312" w:hAnsi="仿宋_GB2312" w:cs="仿宋_GB2312"/>
                <w:sz w:val="28"/>
                <w:szCs w:val="28"/>
              </w:rPr>
            </w:pPr>
            <w:r>
              <w:rPr>
                <w:rFonts w:hint="eastAsia" w:ascii="仿宋_GB2312" w:hAnsi="仿宋_GB2312" w:cs="仿宋_GB2312"/>
                <w:sz w:val="28"/>
                <w:szCs w:val="28"/>
              </w:rPr>
              <w:t xml:space="preserve">具备卫生主管部门或劳动部门等颁发的资格证书。 </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1</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提供营养健康师相关证书，得2.5分；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2</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提供一级厨师证书，得2.5分；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3</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提供二级厨师证书，得2.5分；</w:t>
            </w:r>
          </w:p>
          <w:p>
            <w:pPr>
              <w:spacing w:line="560" w:lineRule="exact"/>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position w:val="3"/>
                <w:sz w:val="28"/>
                <w:szCs w:val="28"/>
              </w:rPr>
              <w:instrText xml:space="preserve">4</w:instrText>
            </w:r>
            <w:r>
              <w:rPr>
                <w:rFonts w:hint="eastAsia" w:ascii="仿宋_GB2312" w:hAnsi="仿宋_GB2312" w:cs="仿宋_GB2312"/>
                <w:sz w:val="28"/>
                <w:szCs w:val="28"/>
              </w:rPr>
              <w:instrText xml:space="preserve">)</w:instrText>
            </w:r>
            <w:r>
              <w:rPr>
                <w:rFonts w:hint="eastAsia" w:ascii="仿宋_GB2312" w:hAnsi="仿宋_GB2312" w:cs="仿宋_GB2312"/>
                <w:sz w:val="28"/>
                <w:szCs w:val="28"/>
              </w:rPr>
              <w:fldChar w:fldCharType="end"/>
            </w:r>
            <w:r>
              <w:rPr>
                <w:rFonts w:hint="eastAsia" w:ascii="仿宋_GB2312" w:hAnsi="仿宋_GB2312" w:cs="仿宋_GB2312"/>
                <w:sz w:val="28"/>
                <w:szCs w:val="28"/>
              </w:rPr>
              <w:t>提供餐饮经理资格证，得2.5分。</w:t>
            </w:r>
          </w:p>
        </w:tc>
        <w:tc>
          <w:tcPr>
            <w:tcW w:w="992" w:type="dxa"/>
          </w:tcPr>
          <w:p>
            <w:pPr>
              <w:pStyle w:val="20"/>
              <w:spacing w:line="56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51" w:type="dxa"/>
          </w:tcPr>
          <w:p>
            <w:pPr>
              <w:pStyle w:val="20"/>
              <w:spacing w:line="560" w:lineRule="exact"/>
              <w:ind w:firstLine="0" w:firstLineChars="0"/>
              <w:rPr>
                <w:rFonts w:ascii="仿宋_GB2312" w:hAnsi="仿宋_GB2312" w:eastAsia="仿宋_GB2312" w:cs="仿宋_GB2312"/>
                <w:color w:val="000000" w:themeColor="text1"/>
                <w:sz w:val="28"/>
                <w:szCs w:val="28"/>
              </w:rPr>
            </w:pPr>
          </w:p>
        </w:tc>
        <w:tc>
          <w:tcPr>
            <w:tcW w:w="850" w:type="dxa"/>
          </w:tcPr>
          <w:p>
            <w:pPr>
              <w:pStyle w:val="20"/>
              <w:spacing w:line="560" w:lineRule="exact"/>
              <w:ind w:firstLine="0" w:firstLineChars="0"/>
              <w:rPr>
                <w:rFonts w:ascii="仿宋_GB2312" w:hAnsi="仿宋_GB2312" w:eastAsia="仿宋_GB2312" w:cs="仿宋_GB2312"/>
                <w:color w:val="FF0000"/>
                <w:sz w:val="28"/>
                <w:szCs w:val="28"/>
              </w:rPr>
            </w:pPr>
          </w:p>
        </w:tc>
      </w:tr>
    </w:tbl>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b/>
          <w:bCs/>
          <w:kern w:val="0"/>
          <w:sz w:val="28"/>
          <w:szCs w:val="28"/>
        </w:rPr>
      </w:pPr>
    </w:p>
    <w:p>
      <w:pPr>
        <w:pStyle w:val="20"/>
        <w:spacing w:line="560" w:lineRule="exact"/>
        <w:ind w:firstLine="509" w:firstLineChars="181"/>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附件一</w:t>
      </w:r>
      <w:bookmarkEnd w:id="0"/>
      <w:bookmarkEnd w:id="1"/>
    </w:p>
    <w:p>
      <w:pPr>
        <w:pStyle w:val="6"/>
        <w:spacing w:before="156" w:line="560" w:lineRule="exact"/>
        <w:ind w:firstLine="0" w:firstLineChars="0"/>
        <w:jc w:val="center"/>
        <w:outlineLvl w:val="1"/>
        <w:rPr>
          <w:rFonts w:hAnsi="仿宋_GB2312" w:cs="仿宋_GB2312"/>
          <w:sz w:val="28"/>
          <w:szCs w:val="28"/>
        </w:rPr>
      </w:pPr>
      <w:bookmarkStart w:id="2" w:name="_Toc433113294"/>
      <w:bookmarkStart w:id="3" w:name="_Toc503280564"/>
      <w:r>
        <w:rPr>
          <w:rFonts w:hint="eastAsia" w:hAnsi="仿宋_GB2312" w:cs="仿宋_GB2312"/>
          <w:sz w:val="28"/>
          <w:szCs w:val="28"/>
        </w:rPr>
        <w:t>询比响应书</w:t>
      </w:r>
      <w:bookmarkEnd w:id="2"/>
      <w:bookmarkEnd w:id="3"/>
    </w:p>
    <w:p>
      <w:pPr>
        <w:pStyle w:val="6"/>
        <w:spacing w:before="156" w:line="560" w:lineRule="exact"/>
        <w:ind w:firstLine="0" w:firstLineChars="0"/>
        <w:rPr>
          <w:rFonts w:hAnsi="仿宋_GB2312" w:cs="仿宋_GB2312"/>
          <w:sz w:val="28"/>
          <w:szCs w:val="28"/>
        </w:rPr>
      </w:pPr>
      <w:r>
        <w:rPr>
          <w:rFonts w:hint="eastAsia" w:hAnsi="仿宋_GB2312" w:cs="仿宋_GB2312"/>
          <w:sz w:val="28"/>
          <w:szCs w:val="28"/>
        </w:rPr>
        <w:t>致：浙江省轨道交通运营管理集团有限公司</w:t>
      </w:r>
    </w:p>
    <w:p>
      <w:pPr>
        <w:snapToGrid w:val="0"/>
        <w:spacing w:line="285" w:lineRule="auto"/>
        <w:jc w:val="left"/>
        <w:rPr>
          <w:rFonts w:ascii="仿宋_GB2312" w:hAnsi="仿宋_GB2312" w:cs="仿宋_GB2312"/>
          <w:sz w:val="28"/>
          <w:szCs w:val="28"/>
        </w:rPr>
      </w:pPr>
      <w:r>
        <w:rPr>
          <w:rFonts w:hint="eastAsia" w:ascii="仿宋_GB2312" w:hAnsi="仿宋_GB2312" w:cs="仿宋_GB2312"/>
          <w:sz w:val="28"/>
          <w:szCs w:val="28"/>
        </w:rPr>
        <w:t xml:space="preserve"> （响应方全称）授权（全名、职务）为全权代表，参加贵方组织的浙江轨道集团</w:t>
      </w:r>
      <w:r>
        <w:rPr>
          <w:rFonts w:hint="eastAsia" w:ascii="仿宋_GB2312" w:hAnsi="仿宋_GB2312" w:cs="仿宋_GB2312"/>
          <w:color w:val="000000" w:themeColor="text1"/>
          <w:kern w:val="0"/>
          <w:sz w:val="28"/>
          <w:szCs w:val="28"/>
        </w:rPr>
        <w:t>食堂委托经营服务</w:t>
      </w:r>
      <w:r>
        <w:rPr>
          <w:rFonts w:hint="eastAsia" w:ascii="仿宋_GB2312" w:hAnsi="仿宋_GB2312" w:cs="仿宋_GB2312"/>
          <w:sz w:val="28"/>
          <w:szCs w:val="28"/>
        </w:rPr>
        <w:t>采购项目有关活动，并参与询比评审，为此：</w:t>
      </w:r>
    </w:p>
    <w:p>
      <w:pPr>
        <w:pStyle w:val="6"/>
        <w:spacing w:before="156" w:line="560" w:lineRule="exact"/>
        <w:ind w:firstLine="560"/>
        <w:rPr>
          <w:rFonts w:hAnsi="仿宋_GB2312" w:cs="仿宋_GB2312"/>
          <w:sz w:val="28"/>
          <w:szCs w:val="28"/>
        </w:rPr>
      </w:pPr>
      <w:r>
        <w:rPr>
          <w:rFonts w:hint="eastAsia" w:hAnsi="仿宋_GB2312" w:cs="仿宋_GB2312"/>
          <w:sz w:val="28"/>
          <w:szCs w:val="28"/>
        </w:rPr>
        <w:t>1．提供规定的全部响应文件；</w:t>
      </w:r>
    </w:p>
    <w:p>
      <w:pPr>
        <w:pStyle w:val="6"/>
        <w:spacing w:before="156" w:line="560" w:lineRule="exact"/>
        <w:ind w:firstLine="560"/>
        <w:rPr>
          <w:rFonts w:hAnsi="仿宋_GB2312" w:cs="仿宋_GB2312"/>
          <w:sz w:val="28"/>
          <w:szCs w:val="28"/>
        </w:rPr>
      </w:pPr>
      <w:r>
        <w:rPr>
          <w:rFonts w:hint="eastAsia" w:hAnsi="仿宋_GB2312" w:cs="仿宋_GB2312"/>
          <w:sz w:val="28"/>
          <w:szCs w:val="28"/>
        </w:rPr>
        <w:t>2．响应方已详细审查全部响应文件，同意采购文件规定的各项要求；</w:t>
      </w:r>
    </w:p>
    <w:p>
      <w:pPr>
        <w:pStyle w:val="6"/>
        <w:spacing w:before="156" w:line="560" w:lineRule="exact"/>
        <w:ind w:firstLine="560"/>
        <w:rPr>
          <w:rFonts w:hAnsi="仿宋_GB2312" w:cs="仿宋_GB2312"/>
          <w:sz w:val="28"/>
          <w:szCs w:val="28"/>
        </w:rPr>
      </w:pPr>
      <w:r>
        <w:rPr>
          <w:rFonts w:hint="eastAsia" w:hAnsi="仿宋_GB2312" w:cs="仿宋_GB2312"/>
          <w:sz w:val="28"/>
          <w:szCs w:val="28"/>
        </w:rPr>
        <w:t>3．若中选，响应方将按采购文件规定履行责任和义务；</w:t>
      </w:r>
    </w:p>
    <w:p>
      <w:pPr>
        <w:pStyle w:val="6"/>
        <w:spacing w:before="156" w:line="560" w:lineRule="exact"/>
        <w:ind w:firstLine="560"/>
        <w:rPr>
          <w:rFonts w:hAnsi="仿宋_GB2312" w:cs="仿宋_GB2312"/>
          <w:sz w:val="28"/>
          <w:szCs w:val="28"/>
        </w:rPr>
      </w:pPr>
      <w:r>
        <w:rPr>
          <w:rFonts w:hint="eastAsia" w:hAnsi="仿宋_GB2312" w:cs="仿宋_GB2312"/>
          <w:sz w:val="28"/>
          <w:szCs w:val="28"/>
        </w:rPr>
        <w:t>4．响应方按照贵方要求提供与其评审有关的一切数据或资料，并保证其真实性、合法性；</w:t>
      </w:r>
    </w:p>
    <w:p>
      <w:pPr>
        <w:pStyle w:val="6"/>
        <w:spacing w:before="156" w:line="560" w:lineRule="exact"/>
        <w:ind w:firstLine="560"/>
        <w:rPr>
          <w:rFonts w:hAnsi="仿宋_GB2312" w:cs="仿宋_GB2312"/>
          <w:sz w:val="28"/>
          <w:szCs w:val="28"/>
        </w:rPr>
      </w:pPr>
      <w:r>
        <w:rPr>
          <w:rFonts w:hint="eastAsia" w:hAnsi="仿宋_GB2312" w:cs="仿宋_GB2312"/>
          <w:sz w:val="28"/>
          <w:szCs w:val="28"/>
        </w:rPr>
        <w:t>5．我方与本次评审有关的一切正式来往通讯请寄：</w:t>
      </w:r>
    </w:p>
    <w:p>
      <w:pPr>
        <w:pStyle w:val="6"/>
        <w:spacing w:before="156" w:line="560" w:lineRule="exact"/>
        <w:ind w:firstLine="560"/>
        <w:rPr>
          <w:rFonts w:hAnsi="仿宋_GB2312" w:cs="仿宋_GB2312"/>
          <w:sz w:val="28"/>
          <w:szCs w:val="28"/>
          <w:u w:val="single"/>
        </w:rPr>
      </w:pPr>
      <w:r>
        <w:rPr>
          <w:rFonts w:hint="eastAsia" w:hAnsi="仿宋_GB2312" w:cs="仿宋_GB2312"/>
          <w:sz w:val="28"/>
          <w:szCs w:val="28"/>
        </w:rPr>
        <w:t>地址：邮编：</w:t>
      </w:r>
    </w:p>
    <w:p>
      <w:pPr>
        <w:pStyle w:val="6"/>
        <w:spacing w:before="156" w:line="560" w:lineRule="exact"/>
        <w:ind w:firstLine="560"/>
        <w:rPr>
          <w:rFonts w:hAnsi="仿宋_GB2312" w:cs="仿宋_GB2312"/>
          <w:sz w:val="28"/>
          <w:szCs w:val="28"/>
          <w:u w:val="single"/>
        </w:rPr>
      </w:pPr>
      <w:r>
        <w:rPr>
          <w:rFonts w:hint="eastAsia" w:hAnsi="仿宋_GB2312" w:cs="仿宋_GB2312"/>
          <w:sz w:val="28"/>
          <w:szCs w:val="28"/>
        </w:rPr>
        <w:t>电话：传真：</w:t>
      </w:r>
    </w:p>
    <w:p>
      <w:pPr>
        <w:pStyle w:val="6"/>
        <w:spacing w:before="156" w:line="560" w:lineRule="exact"/>
        <w:ind w:firstLine="560"/>
        <w:rPr>
          <w:rFonts w:hAnsi="仿宋_GB2312" w:cs="仿宋_GB2312"/>
          <w:color w:val="000000"/>
          <w:sz w:val="28"/>
          <w:szCs w:val="28"/>
        </w:rPr>
      </w:pPr>
      <w:r>
        <w:rPr>
          <w:rFonts w:hint="eastAsia" w:hAnsi="仿宋_GB2312" w:cs="仿宋_GB2312"/>
          <w:color w:val="000000"/>
          <w:sz w:val="28"/>
          <w:szCs w:val="28"/>
        </w:rPr>
        <w:t>响应方名称：（公章）</w:t>
      </w:r>
    </w:p>
    <w:p>
      <w:pPr>
        <w:pStyle w:val="6"/>
        <w:spacing w:before="156" w:line="560" w:lineRule="exact"/>
        <w:ind w:firstLine="560"/>
        <w:rPr>
          <w:rFonts w:hAnsi="仿宋_GB2312" w:cs="仿宋_GB2312"/>
          <w:color w:val="000000"/>
          <w:sz w:val="28"/>
          <w:szCs w:val="28"/>
        </w:rPr>
      </w:pPr>
      <w:r>
        <w:rPr>
          <w:rFonts w:hint="eastAsia" w:hAnsi="仿宋_GB2312" w:cs="仿宋_GB2312"/>
          <w:color w:val="000000"/>
          <w:sz w:val="28"/>
          <w:szCs w:val="28"/>
        </w:rPr>
        <w:t>全权代表签字：</w:t>
      </w:r>
    </w:p>
    <w:p>
      <w:pPr>
        <w:pStyle w:val="6"/>
        <w:spacing w:before="156" w:line="560" w:lineRule="exact"/>
        <w:ind w:firstLine="560"/>
        <w:rPr>
          <w:rFonts w:hAnsi="仿宋_GB2312" w:cs="仿宋_GB2312"/>
          <w:color w:val="000000"/>
          <w:sz w:val="28"/>
          <w:szCs w:val="28"/>
        </w:rPr>
      </w:pPr>
      <w:r>
        <w:rPr>
          <w:rFonts w:hint="eastAsia" w:hAnsi="仿宋_GB2312" w:cs="仿宋_GB2312"/>
          <w:color w:val="000000"/>
          <w:sz w:val="28"/>
          <w:szCs w:val="28"/>
        </w:rPr>
        <w:t>响应文件递交日期：    年   月   日</w:t>
      </w:r>
      <w:bookmarkStart w:id="4" w:name="_Toc503280565"/>
      <w:bookmarkStart w:id="5" w:name="_Toc417288482"/>
      <w:bookmarkStart w:id="6" w:name="_Toc352918557"/>
      <w:bookmarkStart w:id="7" w:name="_Toc290463858"/>
    </w:p>
    <w:p>
      <w:pPr>
        <w:pStyle w:val="6"/>
        <w:spacing w:before="156" w:line="560" w:lineRule="exact"/>
        <w:ind w:firstLine="0" w:firstLineChars="0"/>
        <w:rPr>
          <w:rFonts w:hAnsi="仿宋_GB2312" w:cs="仿宋_GB2312"/>
          <w:b/>
          <w:bCs/>
          <w:color w:val="000000"/>
          <w:kern w:val="0"/>
          <w:sz w:val="28"/>
          <w:szCs w:val="28"/>
        </w:rPr>
      </w:pPr>
    </w:p>
    <w:p>
      <w:pPr>
        <w:pStyle w:val="6"/>
        <w:spacing w:before="156" w:line="560" w:lineRule="exact"/>
        <w:ind w:firstLine="0" w:firstLineChars="0"/>
        <w:rPr>
          <w:rFonts w:hAnsi="仿宋_GB2312" w:cs="仿宋_GB2312"/>
          <w:b/>
          <w:bCs/>
          <w:color w:val="000000"/>
          <w:kern w:val="0"/>
          <w:sz w:val="28"/>
          <w:szCs w:val="28"/>
        </w:rPr>
      </w:pPr>
    </w:p>
    <w:p>
      <w:pPr>
        <w:pStyle w:val="6"/>
        <w:spacing w:before="156" w:line="560" w:lineRule="exact"/>
        <w:ind w:firstLine="0" w:firstLineChars="0"/>
        <w:rPr>
          <w:rFonts w:hAnsi="仿宋_GB2312" w:cs="仿宋_GB2312"/>
          <w:b/>
          <w:bCs/>
          <w:color w:val="000000"/>
          <w:kern w:val="0"/>
          <w:sz w:val="28"/>
          <w:szCs w:val="28"/>
        </w:rPr>
      </w:pPr>
    </w:p>
    <w:p>
      <w:pPr>
        <w:pStyle w:val="6"/>
        <w:spacing w:before="156" w:line="560" w:lineRule="exact"/>
        <w:ind w:firstLine="562"/>
        <w:rPr>
          <w:rFonts w:hAnsi="仿宋_GB2312" w:cs="仿宋_GB2312"/>
          <w:sz w:val="28"/>
          <w:szCs w:val="28"/>
        </w:rPr>
      </w:pPr>
      <w:r>
        <w:rPr>
          <w:rFonts w:hint="eastAsia" w:hAnsi="仿宋_GB2312" w:cs="仿宋_GB2312"/>
          <w:b/>
          <w:bCs/>
          <w:kern w:val="0"/>
          <w:sz w:val="28"/>
          <w:szCs w:val="28"/>
        </w:rPr>
        <w:t>附件二</w:t>
      </w:r>
      <w:bookmarkEnd w:id="4"/>
    </w:p>
    <w:p>
      <w:pPr>
        <w:pStyle w:val="6"/>
        <w:spacing w:before="156" w:line="560" w:lineRule="exact"/>
        <w:ind w:firstLine="0" w:firstLineChars="0"/>
        <w:jc w:val="center"/>
        <w:outlineLvl w:val="1"/>
        <w:rPr>
          <w:rFonts w:hAnsi="仿宋_GB2312" w:cs="仿宋_GB2312"/>
          <w:sz w:val="28"/>
          <w:szCs w:val="28"/>
        </w:rPr>
      </w:pPr>
      <w:bookmarkStart w:id="8" w:name="_Toc503280566"/>
      <w:bookmarkStart w:id="9" w:name="_Toc433113296"/>
      <w:r>
        <w:rPr>
          <w:rFonts w:hint="eastAsia" w:hAnsi="仿宋_GB2312" w:cs="仿宋_GB2312"/>
          <w:sz w:val="28"/>
          <w:szCs w:val="28"/>
        </w:rPr>
        <w:t>法定代表人授权书</w:t>
      </w:r>
      <w:bookmarkEnd w:id="8"/>
      <w:bookmarkEnd w:id="9"/>
    </w:p>
    <w:p>
      <w:pPr>
        <w:pStyle w:val="6"/>
        <w:spacing w:before="156" w:line="560" w:lineRule="exact"/>
        <w:ind w:firstLine="0" w:firstLineChars="0"/>
        <w:jc w:val="center"/>
        <w:rPr>
          <w:rFonts w:hAnsi="仿宋_GB2312" w:cs="仿宋_GB2312"/>
          <w:b/>
          <w:color w:val="FF0000"/>
          <w:sz w:val="28"/>
          <w:szCs w:val="28"/>
        </w:rPr>
      </w:pPr>
    </w:p>
    <w:p>
      <w:pPr>
        <w:pStyle w:val="6"/>
        <w:spacing w:before="156" w:line="560" w:lineRule="exact"/>
        <w:ind w:firstLine="0" w:firstLineChars="0"/>
        <w:rPr>
          <w:rFonts w:hAnsi="仿宋_GB2312" w:cs="仿宋_GB2312"/>
          <w:sz w:val="28"/>
          <w:szCs w:val="28"/>
        </w:rPr>
      </w:pPr>
      <w:r>
        <w:rPr>
          <w:rFonts w:hint="eastAsia" w:hAnsi="仿宋_GB2312" w:cs="仿宋_GB2312"/>
          <w:sz w:val="28"/>
          <w:szCs w:val="28"/>
        </w:rPr>
        <w:t>致：浙江省轨道交通运营管理集团有限公司</w:t>
      </w:r>
    </w:p>
    <w:p>
      <w:pPr>
        <w:snapToGrid w:val="0"/>
        <w:spacing w:line="285" w:lineRule="auto"/>
        <w:jc w:val="left"/>
        <w:rPr>
          <w:rFonts w:ascii="仿宋_GB2312" w:hAnsi="仿宋_GB2312" w:cs="仿宋_GB2312"/>
          <w:color w:val="FF0000"/>
          <w:sz w:val="28"/>
          <w:szCs w:val="28"/>
        </w:rPr>
      </w:pPr>
      <w:r>
        <w:rPr>
          <w:rFonts w:hint="eastAsia" w:ascii="仿宋_GB2312" w:hAnsi="仿宋_GB2312" w:cs="仿宋_GB2312"/>
          <w:sz w:val="28"/>
          <w:szCs w:val="28"/>
        </w:rPr>
        <w:t>（响应方全称）法定代表人授权（全权代表名称）为全权代表，参加浙江轨道集团</w:t>
      </w:r>
      <w:r>
        <w:rPr>
          <w:rFonts w:hint="eastAsia" w:ascii="仿宋_GB2312" w:hAnsi="仿宋_GB2312" w:cs="仿宋_GB2312"/>
          <w:color w:val="000000" w:themeColor="text1"/>
          <w:kern w:val="0"/>
          <w:sz w:val="28"/>
          <w:szCs w:val="28"/>
        </w:rPr>
        <w:t>食堂委托经营服务</w:t>
      </w:r>
      <w:r>
        <w:rPr>
          <w:rFonts w:hint="eastAsia" w:ascii="仿宋_GB2312" w:hAnsi="仿宋_GB2312" w:cs="仿宋_GB2312"/>
          <w:sz w:val="28"/>
          <w:szCs w:val="28"/>
        </w:rPr>
        <w:t>采购项目询比评审，其在评审中的一切活动本公司均予承认。</w:t>
      </w:r>
    </w:p>
    <w:p>
      <w:pPr>
        <w:pStyle w:val="6"/>
        <w:spacing w:before="156" w:line="560" w:lineRule="exact"/>
        <w:ind w:firstLine="560"/>
        <w:rPr>
          <w:rFonts w:hAnsi="仿宋_GB2312" w:cs="仿宋_GB2312"/>
          <w:color w:val="FF0000"/>
          <w:sz w:val="28"/>
          <w:szCs w:val="28"/>
        </w:rPr>
      </w:pPr>
    </w:p>
    <w:p>
      <w:pPr>
        <w:pStyle w:val="6"/>
        <w:spacing w:before="156" w:line="560" w:lineRule="exact"/>
        <w:ind w:firstLine="560"/>
        <w:rPr>
          <w:rFonts w:hAnsi="仿宋_GB2312" w:cs="仿宋_GB2312"/>
          <w:sz w:val="28"/>
          <w:szCs w:val="28"/>
        </w:rPr>
      </w:pPr>
      <w:r>
        <w:rPr>
          <w:rFonts w:hint="eastAsia" w:hAnsi="仿宋_GB2312" w:cs="仿宋_GB2312"/>
          <w:sz w:val="28"/>
          <w:szCs w:val="28"/>
        </w:rPr>
        <w:t xml:space="preserve">    法定代表人签章：</w:t>
      </w:r>
    </w:p>
    <w:p>
      <w:pPr>
        <w:pStyle w:val="6"/>
        <w:spacing w:before="156" w:line="560" w:lineRule="exact"/>
        <w:ind w:firstLine="560"/>
        <w:rPr>
          <w:rFonts w:hAnsi="仿宋_GB2312" w:cs="仿宋_GB2312"/>
          <w:sz w:val="28"/>
          <w:szCs w:val="28"/>
        </w:rPr>
      </w:pPr>
      <w:r>
        <w:rPr>
          <w:rFonts w:hint="eastAsia" w:hAnsi="仿宋_GB2312" w:cs="仿宋_GB2312"/>
          <w:sz w:val="28"/>
          <w:szCs w:val="28"/>
        </w:rPr>
        <w:t xml:space="preserve">                              单位公章：</w:t>
      </w:r>
    </w:p>
    <w:p>
      <w:pPr>
        <w:pStyle w:val="6"/>
        <w:spacing w:before="156" w:line="560" w:lineRule="exact"/>
        <w:ind w:firstLine="560"/>
        <w:rPr>
          <w:rFonts w:hAnsi="仿宋_GB2312" w:cs="仿宋_GB2312"/>
          <w:sz w:val="28"/>
          <w:szCs w:val="28"/>
        </w:rPr>
      </w:pPr>
    </w:p>
    <w:p>
      <w:pPr>
        <w:pStyle w:val="6"/>
        <w:spacing w:before="156" w:line="560" w:lineRule="exact"/>
        <w:ind w:firstLine="5320" w:firstLineChars="1900"/>
        <w:rPr>
          <w:rFonts w:hAnsi="仿宋_GB2312" w:cs="仿宋_GB2312"/>
          <w:color w:val="FF0000"/>
          <w:sz w:val="28"/>
          <w:szCs w:val="28"/>
        </w:rPr>
      </w:pPr>
      <w:r>
        <w:rPr>
          <w:rFonts w:hint="eastAsia" w:hAnsi="仿宋_GB2312" w:cs="仿宋_GB2312"/>
          <w:sz w:val="28"/>
          <w:szCs w:val="28"/>
        </w:rPr>
        <w:t xml:space="preserve">年    月    日 </w:t>
      </w:r>
    </w:p>
    <w:p>
      <w:pPr>
        <w:pStyle w:val="6"/>
        <w:spacing w:before="156" w:line="560" w:lineRule="exact"/>
        <w:ind w:firstLine="0" w:firstLineChars="0"/>
        <w:rPr>
          <w:rFonts w:hAnsi="仿宋_GB2312" w:cs="仿宋_GB2312"/>
          <w:color w:val="FF0000"/>
          <w:sz w:val="28"/>
          <w:szCs w:val="28"/>
        </w:rPr>
      </w:pPr>
    </w:p>
    <w:p>
      <w:pPr>
        <w:pStyle w:val="6"/>
        <w:spacing w:before="156" w:line="560" w:lineRule="exact"/>
        <w:ind w:firstLine="0" w:firstLineChars="0"/>
        <w:rPr>
          <w:rFonts w:hAnsi="仿宋_GB2312" w:cs="仿宋_GB2312"/>
          <w:sz w:val="28"/>
          <w:szCs w:val="28"/>
        </w:rPr>
      </w:pPr>
      <w:r>
        <w:rPr>
          <w:rFonts w:hint="eastAsia" w:hAnsi="仿宋_GB2312" w:cs="仿宋_GB2312"/>
          <w:sz w:val="28"/>
          <w:szCs w:val="28"/>
        </w:rPr>
        <w:t>附：</w:t>
      </w:r>
    </w:p>
    <w:p>
      <w:pPr>
        <w:pStyle w:val="6"/>
        <w:spacing w:before="156" w:line="560" w:lineRule="exact"/>
        <w:ind w:firstLineChars="0"/>
        <w:rPr>
          <w:rFonts w:hAnsi="仿宋_GB2312" w:cs="仿宋_GB2312"/>
          <w:sz w:val="28"/>
          <w:szCs w:val="28"/>
          <w:u w:val="single"/>
        </w:rPr>
      </w:pPr>
      <w:r>
        <w:rPr>
          <w:rFonts w:hint="eastAsia" w:hAnsi="仿宋_GB2312" w:cs="仿宋_GB2312"/>
          <w:sz w:val="28"/>
          <w:szCs w:val="28"/>
        </w:rPr>
        <w:t>全权代表姓名：</w:t>
      </w:r>
    </w:p>
    <w:p>
      <w:pPr>
        <w:pStyle w:val="6"/>
        <w:spacing w:before="156" w:line="560" w:lineRule="exact"/>
        <w:ind w:firstLineChars="0"/>
        <w:rPr>
          <w:rFonts w:hAnsi="仿宋_GB2312" w:cs="仿宋_GB2312"/>
          <w:sz w:val="28"/>
          <w:szCs w:val="28"/>
          <w:u w:val="single"/>
        </w:rPr>
      </w:pPr>
      <w:r>
        <w:rPr>
          <w:rFonts w:hint="eastAsia" w:hAnsi="仿宋_GB2312" w:cs="仿宋_GB2312"/>
          <w:sz w:val="28"/>
          <w:szCs w:val="28"/>
        </w:rPr>
        <w:t>全权代表身份证号：</w:t>
      </w:r>
    </w:p>
    <w:p>
      <w:pPr>
        <w:pStyle w:val="6"/>
        <w:spacing w:before="156" w:line="560" w:lineRule="exact"/>
        <w:ind w:firstLineChars="0"/>
        <w:rPr>
          <w:rFonts w:hAnsi="仿宋_GB2312" w:cs="仿宋_GB2312"/>
          <w:sz w:val="28"/>
          <w:szCs w:val="28"/>
          <w:u w:val="single"/>
        </w:rPr>
      </w:pPr>
      <w:r>
        <w:rPr>
          <w:rFonts w:hint="eastAsia" w:hAnsi="仿宋_GB2312" w:cs="仿宋_GB2312"/>
          <w:sz w:val="28"/>
          <w:szCs w:val="28"/>
        </w:rPr>
        <w:t>职务：</w:t>
      </w:r>
    </w:p>
    <w:p>
      <w:pPr>
        <w:pStyle w:val="6"/>
        <w:spacing w:before="156" w:line="560" w:lineRule="exact"/>
        <w:ind w:firstLineChars="0"/>
        <w:rPr>
          <w:rFonts w:hAnsi="仿宋_GB2312" w:cs="仿宋_GB2312"/>
          <w:sz w:val="28"/>
          <w:szCs w:val="28"/>
        </w:rPr>
      </w:pPr>
      <w:r>
        <w:rPr>
          <w:rFonts w:hint="eastAsia" w:hAnsi="仿宋_GB2312" w:cs="仿宋_GB2312"/>
          <w:sz w:val="28"/>
          <w:szCs w:val="28"/>
        </w:rPr>
        <w:t>详细通讯地址：</w:t>
      </w:r>
    </w:p>
    <w:p>
      <w:pPr>
        <w:pStyle w:val="6"/>
        <w:spacing w:before="156" w:line="560" w:lineRule="exact"/>
        <w:ind w:firstLineChars="0"/>
        <w:rPr>
          <w:rFonts w:hAnsi="仿宋_GB2312" w:cs="仿宋_GB2312"/>
          <w:sz w:val="28"/>
          <w:szCs w:val="28"/>
        </w:rPr>
      </w:pPr>
      <w:r>
        <w:rPr>
          <w:rFonts w:hint="eastAsia" w:hAnsi="仿宋_GB2312" w:cs="仿宋_GB2312"/>
          <w:sz w:val="28"/>
          <w:szCs w:val="28"/>
        </w:rPr>
        <w:t>传真：                  电话：                邮编：</w:t>
      </w:r>
    </w:p>
    <w:p>
      <w:pPr>
        <w:pStyle w:val="20"/>
        <w:spacing w:line="560" w:lineRule="exact"/>
        <w:ind w:firstLine="0" w:firstLineChars="0"/>
        <w:jc w:val="left"/>
        <w:rPr>
          <w:rFonts w:ascii="仿宋_GB2312" w:hAnsi="仿宋_GB2312" w:eastAsia="仿宋_GB2312" w:cs="仿宋_GB2312"/>
          <w:b/>
          <w:bCs/>
          <w:kern w:val="0"/>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bCs/>
          <w:kern w:val="0"/>
          <w:sz w:val="28"/>
          <w:szCs w:val="28"/>
        </w:rPr>
        <w:t>附件</w:t>
      </w:r>
      <w:bookmarkEnd w:id="5"/>
      <w:r>
        <w:rPr>
          <w:rFonts w:hint="eastAsia" w:ascii="仿宋_GB2312" w:hAnsi="仿宋_GB2312" w:eastAsia="仿宋_GB2312" w:cs="仿宋_GB2312"/>
          <w:b/>
          <w:bCs/>
          <w:kern w:val="0"/>
          <w:sz w:val="28"/>
          <w:szCs w:val="28"/>
        </w:rPr>
        <w:t>三</w:t>
      </w:r>
    </w:p>
    <w:p>
      <w:pPr>
        <w:pStyle w:val="6"/>
        <w:spacing w:before="156" w:line="560" w:lineRule="exact"/>
        <w:ind w:firstLine="0" w:firstLineChars="0"/>
        <w:jc w:val="center"/>
        <w:outlineLvl w:val="1"/>
        <w:rPr>
          <w:rFonts w:hAnsi="仿宋_GB2312" w:cs="仿宋_GB2312"/>
          <w:sz w:val="28"/>
          <w:szCs w:val="28"/>
        </w:rPr>
      </w:pPr>
      <w:bookmarkStart w:id="10" w:name="_Toc503280567"/>
      <w:bookmarkStart w:id="11" w:name="_Toc433113298"/>
      <w:r>
        <w:rPr>
          <w:rFonts w:hint="eastAsia" w:hAnsi="仿宋_GB2312" w:cs="仿宋_GB2312"/>
          <w:sz w:val="28"/>
          <w:szCs w:val="28"/>
        </w:rPr>
        <w:t>相关资质证书、荣誉证明材料</w:t>
      </w:r>
      <w:bookmarkEnd w:id="10"/>
      <w:bookmarkEnd w:id="11"/>
    </w:p>
    <w:p>
      <w:pPr>
        <w:spacing w:line="560" w:lineRule="exact"/>
        <w:rPr>
          <w:rFonts w:ascii="仿宋_GB2312" w:hAnsi="仿宋_GB2312" w:cs="仿宋_GB2312"/>
          <w:sz w:val="28"/>
          <w:szCs w:val="28"/>
        </w:rPr>
      </w:pPr>
      <w:r>
        <w:rPr>
          <w:rFonts w:hint="eastAsia" w:ascii="仿宋_GB2312" w:hAnsi="仿宋_GB2312" w:cs="仿宋_GB2312"/>
          <w:sz w:val="28"/>
          <w:szCs w:val="28"/>
        </w:rPr>
        <w:t>注：所填信息资料必须真实、准确，若经核查情况不实，将取消响应资格或中选资格。</w:t>
      </w:r>
    </w:p>
    <w:p>
      <w:pPr>
        <w:pStyle w:val="20"/>
        <w:spacing w:line="560" w:lineRule="exact"/>
        <w:ind w:firstLine="0" w:firstLineChars="0"/>
        <w:jc w:val="left"/>
        <w:rPr>
          <w:rFonts w:ascii="仿宋_GB2312" w:hAnsi="仿宋_GB2312" w:eastAsia="仿宋_GB2312" w:cs="仿宋_GB2312"/>
          <w:b/>
          <w:bCs/>
          <w:kern w:val="0"/>
          <w:sz w:val="28"/>
          <w:szCs w:val="28"/>
        </w:rPr>
      </w:pPr>
      <w:r>
        <w:rPr>
          <w:rFonts w:hint="eastAsia" w:ascii="仿宋_GB2312" w:hAnsi="仿宋_GB2312" w:eastAsia="仿宋_GB2312" w:cs="仿宋_GB2312"/>
          <w:color w:val="FF0000"/>
          <w:sz w:val="28"/>
          <w:szCs w:val="28"/>
        </w:rPr>
        <w:br w:type="page"/>
      </w:r>
      <w:bookmarkStart w:id="12" w:name="_Toc417288483"/>
      <w:bookmarkStart w:id="13" w:name="_Toc503280569"/>
      <w:r>
        <w:rPr>
          <w:rFonts w:hint="eastAsia" w:ascii="仿宋_GB2312" w:hAnsi="仿宋_GB2312" w:eastAsia="仿宋_GB2312" w:cs="仿宋_GB2312"/>
          <w:b/>
          <w:bCs/>
          <w:kern w:val="0"/>
          <w:sz w:val="28"/>
          <w:szCs w:val="28"/>
        </w:rPr>
        <w:t>附件</w:t>
      </w:r>
      <w:bookmarkEnd w:id="12"/>
      <w:r>
        <w:rPr>
          <w:rFonts w:hint="eastAsia" w:ascii="仿宋_GB2312" w:hAnsi="仿宋_GB2312" w:eastAsia="仿宋_GB2312" w:cs="仿宋_GB2312"/>
          <w:b/>
          <w:bCs/>
          <w:kern w:val="0"/>
          <w:sz w:val="28"/>
          <w:szCs w:val="28"/>
        </w:rPr>
        <w:t>四</w:t>
      </w:r>
      <w:bookmarkEnd w:id="13"/>
    </w:p>
    <w:bookmarkEnd w:id="6"/>
    <w:bookmarkEnd w:id="7"/>
    <w:p>
      <w:pPr>
        <w:pStyle w:val="6"/>
        <w:spacing w:before="156" w:line="560" w:lineRule="exact"/>
        <w:ind w:firstLine="0" w:firstLineChars="0"/>
        <w:jc w:val="center"/>
        <w:outlineLvl w:val="1"/>
        <w:rPr>
          <w:rFonts w:hAnsi="仿宋_GB2312" w:cs="仿宋_GB2312"/>
          <w:sz w:val="28"/>
          <w:szCs w:val="28"/>
        </w:rPr>
      </w:pPr>
      <w:bookmarkStart w:id="14" w:name="_Toc503280571"/>
      <w:r>
        <w:rPr>
          <w:rFonts w:hint="eastAsia" w:hAnsi="仿宋_GB2312" w:cs="仿宋_GB2312"/>
          <w:sz w:val="28"/>
          <w:szCs w:val="28"/>
        </w:rPr>
        <w:t>报 价 单</w:t>
      </w:r>
      <w:bookmarkEnd w:id="14"/>
    </w:p>
    <w:p>
      <w:pPr>
        <w:spacing w:line="560" w:lineRule="exact"/>
        <w:rPr>
          <w:rFonts w:ascii="仿宋_GB2312" w:hAnsi="仿宋_GB2312" w:cs="仿宋_GB2312"/>
          <w:sz w:val="28"/>
          <w:szCs w:val="28"/>
        </w:rPr>
      </w:pPr>
    </w:p>
    <w:p>
      <w:pPr>
        <w:spacing w:line="560" w:lineRule="exact"/>
        <w:rPr>
          <w:rFonts w:ascii="仿宋_GB2312" w:hAnsi="仿宋_GB2312" w:cs="仿宋_GB2312"/>
          <w:sz w:val="28"/>
          <w:szCs w:val="28"/>
        </w:rPr>
      </w:pPr>
    </w:p>
    <w:p>
      <w:pPr>
        <w:pStyle w:val="6"/>
        <w:spacing w:before="156" w:line="560" w:lineRule="exact"/>
        <w:ind w:firstLine="0" w:firstLineChars="0"/>
        <w:outlineLvl w:val="1"/>
        <w:rPr>
          <w:rFonts w:hAnsi="仿宋_GB2312" w:cs="仿宋_GB2312"/>
          <w:sz w:val="28"/>
          <w:szCs w:val="28"/>
        </w:rPr>
      </w:pPr>
      <w:r>
        <w:rPr>
          <w:rFonts w:hint="eastAsia" w:hAnsi="仿宋_GB2312" w:cs="仿宋_GB2312"/>
          <w:sz w:val="28"/>
          <w:szCs w:val="28"/>
        </w:rPr>
        <w:t>响应方名称：</w:t>
      </w:r>
    </w:p>
    <w:p>
      <w:pPr>
        <w:pStyle w:val="6"/>
        <w:spacing w:before="156" w:line="560" w:lineRule="exact"/>
        <w:ind w:firstLine="0" w:firstLineChars="0"/>
        <w:jc w:val="left"/>
        <w:outlineLvl w:val="1"/>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rPr>
        <w:t>浙江省轨道运营管理集团有限公司食堂委托经营服务采购项目</w:t>
      </w:r>
    </w:p>
    <w:p>
      <w:pPr>
        <w:pStyle w:val="6"/>
        <w:spacing w:before="156" w:line="560" w:lineRule="exact"/>
        <w:ind w:firstLine="0" w:firstLineChars="0"/>
        <w:jc w:val="left"/>
        <w:outlineLvl w:val="1"/>
        <w:rPr>
          <w:rFonts w:hAnsi="仿宋_GB2312" w:cs="仿宋_GB2312"/>
          <w:sz w:val="28"/>
          <w:szCs w:val="28"/>
        </w:rPr>
      </w:pPr>
      <w:r>
        <w:rPr>
          <w:rFonts w:hint="eastAsia" w:hAnsi="仿宋_GB2312" w:cs="仿宋_GB2312"/>
          <w:sz w:val="28"/>
          <w:szCs w:val="28"/>
        </w:rPr>
        <w:t>本项目采用项目管理费/经营成本补贴的方式报</w:t>
      </w:r>
      <w:r>
        <w:rPr>
          <w:rFonts w:hAnsi="仿宋_GB2312" w:cs="仿宋_GB2312"/>
          <w:sz w:val="28"/>
          <w:szCs w:val="28"/>
        </w:rPr>
        <w:t>价。</w:t>
      </w:r>
      <w:r>
        <w:rPr>
          <w:rFonts w:hint="eastAsia" w:hAnsi="仿宋_GB2312" w:cs="仿宋_GB2312"/>
          <w:sz w:val="28"/>
          <w:szCs w:val="28"/>
        </w:rPr>
        <w:t>本次报价为</w:t>
      </w:r>
      <w:r>
        <w:rPr>
          <w:rFonts w:hint="eastAsia" w:hAnsi="仿宋_GB2312" w:cs="仿宋_GB2312"/>
          <w:sz w:val="28"/>
          <w:szCs w:val="28"/>
          <w:u w:val="single"/>
        </w:rPr>
        <w:t>项目管理费/经营成本补贴</w:t>
      </w:r>
      <w:r>
        <w:rPr>
          <w:rFonts w:hint="eastAsia" w:hAnsi="仿宋_GB2312" w:cs="仿宋_GB2312"/>
          <w:sz w:val="28"/>
          <w:szCs w:val="28"/>
        </w:rPr>
        <w:t>人民币元(大写),该报价已包含完成项目的所有费用。</w:t>
      </w:r>
    </w:p>
    <w:p>
      <w:pPr>
        <w:pStyle w:val="6"/>
        <w:spacing w:before="156" w:line="560" w:lineRule="exact"/>
        <w:ind w:firstLine="0" w:firstLineChars="0"/>
        <w:jc w:val="center"/>
        <w:outlineLvl w:val="1"/>
        <w:rPr>
          <w:rFonts w:hAnsi="仿宋_GB2312" w:cs="仿宋_GB2312"/>
          <w:sz w:val="28"/>
          <w:szCs w:val="28"/>
        </w:rPr>
      </w:pPr>
    </w:p>
    <w:p>
      <w:pPr>
        <w:spacing w:line="560" w:lineRule="exact"/>
        <w:rPr>
          <w:rFonts w:ascii="仿宋_GB2312" w:hAnsi="仿宋_GB2312" w:cs="仿宋_GB2312"/>
          <w:sz w:val="28"/>
          <w:szCs w:val="28"/>
        </w:rPr>
      </w:pPr>
    </w:p>
    <w:p>
      <w:pPr>
        <w:widowControl/>
        <w:spacing w:line="560" w:lineRule="exact"/>
        <w:rPr>
          <w:rFonts w:ascii="仿宋_GB2312" w:hAnsi="仿宋_GB2312" w:cs="仿宋_GB2312"/>
          <w:kern w:val="0"/>
          <w:sz w:val="28"/>
          <w:szCs w:val="28"/>
        </w:rPr>
      </w:pPr>
      <w:r>
        <w:rPr>
          <w:rFonts w:hint="eastAsia" w:ascii="仿宋_GB2312" w:hAnsi="仿宋_GB2312" w:cs="仿宋_GB2312"/>
          <w:kern w:val="0"/>
          <w:sz w:val="28"/>
          <w:szCs w:val="28"/>
        </w:rPr>
        <w:t>响应方（盖章）：</w:t>
      </w:r>
    </w:p>
    <w:p>
      <w:pPr>
        <w:widowControl/>
        <w:spacing w:line="560" w:lineRule="exact"/>
        <w:rPr>
          <w:rFonts w:ascii="仿宋_GB2312" w:hAnsi="仿宋_GB2312" w:cs="仿宋_GB2312"/>
          <w:color w:val="FF0000"/>
          <w:kern w:val="0"/>
          <w:sz w:val="28"/>
          <w:szCs w:val="28"/>
        </w:rPr>
      </w:pPr>
    </w:p>
    <w:p>
      <w:pPr>
        <w:widowControl/>
        <w:spacing w:line="560" w:lineRule="exact"/>
        <w:rPr>
          <w:rFonts w:ascii="仿宋_GB2312" w:hAnsi="仿宋_GB2312" w:cs="仿宋_GB2312"/>
          <w:kern w:val="0"/>
          <w:sz w:val="28"/>
          <w:szCs w:val="28"/>
        </w:rPr>
      </w:pPr>
      <w:r>
        <w:rPr>
          <w:rFonts w:hint="eastAsia" w:ascii="仿宋_GB2312" w:hAnsi="仿宋_GB2312" w:cs="仿宋_GB2312"/>
          <w:kern w:val="0"/>
          <w:sz w:val="28"/>
          <w:szCs w:val="28"/>
        </w:rPr>
        <w:t>法定代表或授权代表（签章）：</w:t>
      </w:r>
    </w:p>
    <w:p>
      <w:pPr>
        <w:widowControl/>
        <w:spacing w:line="560" w:lineRule="exact"/>
        <w:rPr>
          <w:rFonts w:ascii="仿宋_GB2312" w:hAnsi="仿宋_GB2312" w:cs="仿宋_GB2312"/>
          <w:sz w:val="28"/>
          <w:szCs w:val="28"/>
        </w:rPr>
      </w:pPr>
    </w:p>
    <w:p>
      <w:pPr>
        <w:widowControl/>
        <w:spacing w:line="560" w:lineRule="exact"/>
        <w:rPr>
          <w:rFonts w:ascii="仿宋_GB2312" w:hAnsi="仿宋_GB2312" w:cs="仿宋_GB2312"/>
          <w:sz w:val="28"/>
          <w:szCs w:val="28"/>
        </w:rPr>
      </w:pPr>
    </w:p>
    <w:p>
      <w:pPr>
        <w:widowControl/>
        <w:spacing w:line="560" w:lineRule="exact"/>
        <w:ind w:firstLine="5600" w:firstLineChars="2000"/>
        <w:rPr>
          <w:rFonts w:ascii="仿宋_GB2312" w:hAnsi="仿宋_GB2312" w:cs="仿宋_GB2312"/>
          <w:kern w:val="0"/>
          <w:sz w:val="28"/>
          <w:szCs w:val="28"/>
        </w:rPr>
      </w:pPr>
      <w:r>
        <w:rPr>
          <w:rFonts w:hint="eastAsia" w:ascii="仿宋_GB2312" w:hAnsi="仿宋_GB2312" w:cs="仿宋_GB2312"/>
          <w:sz w:val="28"/>
          <w:szCs w:val="28"/>
        </w:rPr>
        <w:t>年     月    日</w:t>
      </w:r>
    </w:p>
    <w:p>
      <w:pPr>
        <w:rPr>
          <w:rFonts w:ascii="仿宋_GB2312" w:hAnsi="仿宋_GB2312" w:cs="仿宋_GB2312"/>
          <w:sz w:val="28"/>
          <w:szCs w:val="28"/>
        </w:rPr>
      </w:pPr>
    </w:p>
    <w:p>
      <w:pPr>
        <w:rPr>
          <w:rFonts w:ascii="仿宋_GB2312" w:hAnsi="仿宋_GB2312" w:cs="仿宋_GB2312"/>
          <w:sz w:val="28"/>
          <w:szCs w:val="28"/>
        </w:rPr>
      </w:pPr>
    </w:p>
    <w:p>
      <w:pPr>
        <w:rPr>
          <w:rFonts w:ascii="仿宋_GB2312" w:hAnsi="仿宋_GB2312" w:cs="仿宋_GB2312"/>
          <w:sz w:val="28"/>
          <w:szCs w:val="28"/>
        </w:rPr>
      </w:pPr>
    </w:p>
    <w:p>
      <w:pPr>
        <w:rPr>
          <w:rFonts w:ascii="仿宋_GB2312" w:hAnsi="仿宋_GB2312" w:cs="仿宋_GB2312"/>
          <w:sz w:val="28"/>
          <w:szCs w:val="28"/>
        </w:rPr>
      </w:pPr>
    </w:p>
    <w:p>
      <w:pPr>
        <w:spacing w:line="540" w:lineRule="exact"/>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53CCA3"/>
    <w:multiLevelType w:val="singleLevel"/>
    <w:tmpl w:val="FE53CCA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0EF8"/>
    <w:rsid w:val="00025E73"/>
    <w:rsid w:val="0005420D"/>
    <w:rsid w:val="00055EDD"/>
    <w:rsid w:val="00070980"/>
    <w:rsid w:val="00093CAF"/>
    <w:rsid w:val="00094175"/>
    <w:rsid w:val="000A2C91"/>
    <w:rsid w:val="000B2F22"/>
    <w:rsid w:val="000D04FB"/>
    <w:rsid w:val="000F2711"/>
    <w:rsid w:val="001170AC"/>
    <w:rsid w:val="00121893"/>
    <w:rsid w:val="00122E87"/>
    <w:rsid w:val="00146221"/>
    <w:rsid w:val="00146F7B"/>
    <w:rsid w:val="001472A8"/>
    <w:rsid w:val="0015020E"/>
    <w:rsid w:val="00166D0C"/>
    <w:rsid w:val="001870A6"/>
    <w:rsid w:val="00192D01"/>
    <w:rsid w:val="001B707F"/>
    <w:rsid w:val="001C3FC5"/>
    <w:rsid w:val="001D7397"/>
    <w:rsid w:val="001E1141"/>
    <w:rsid w:val="001E7D7E"/>
    <w:rsid w:val="001F7446"/>
    <w:rsid w:val="0021431C"/>
    <w:rsid w:val="00221726"/>
    <w:rsid w:val="002244D6"/>
    <w:rsid w:val="00247792"/>
    <w:rsid w:val="00251E29"/>
    <w:rsid w:val="00263E2C"/>
    <w:rsid w:val="00277703"/>
    <w:rsid w:val="0027793C"/>
    <w:rsid w:val="00285D6E"/>
    <w:rsid w:val="002B75A4"/>
    <w:rsid w:val="002D427E"/>
    <w:rsid w:val="002E2CEE"/>
    <w:rsid w:val="002F32D1"/>
    <w:rsid w:val="002F5A36"/>
    <w:rsid w:val="002F5F5F"/>
    <w:rsid w:val="002F7D72"/>
    <w:rsid w:val="00301B80"/>
    <w:rsid w:val="00315492"/>
    <w:rsid w:val="0032199D"/>
    <w:rsid w:val="00324A8B"/>
    <w:rsid w:val="003341FF"/>
    <w:rsid w:val="00344FBA"/>
    <w:rsid w:val="0035495A"/>
    <w:rsid w:val="0035739A"/>
    <w:rsid w:val="00357DA7"/>
    <w:rsid w:val="00370A6F"/>
    <w:rsid w:val="00385499"/>
    <w:rsid w:val="00392F9B"/>
    <w:rsid w:val="00392FDB"/>
    <w:rsid w:val="003949EA"/>
    <w:rsid w:val="003A03FC"/>
    <w:rsid w:val="003A4D40"/>
    <w:rsid w:val="003B5BDB"/>
    <w:rsid w:val="003B6A2B"/>
    <w:rsid w:val="003D5DA9"/>
    <w:rsid w:val="003F05A9"/>
    <w:rsid w:val="003F484D"/>
    <w:rsid w:val="003F7CC3"/>
    <w:rsid w:val="004071F6"/>
    <w:rsid w:val="004207C1"/>
    <w:rsid w:val="00420CF2"/>
    <w:rsid w:val="0042499A"/>
    <w:rsid w:val="004249F8"/>
    <w:rsid w:val="004318E4"/>
    <w:rsid w:val="0045132C"/>
    <w:rsid w:val="00453524"/>
    <w:rsid w:val="00457833"/>
    <w:rsid w:val="00460F33"/>
    <w:rsid w:val="00471B0B"/>
    <w:rsid w:val="004A3B49"/>
    <w:rsid w:val="004B4967"/>
    <w:rsid w:val="004C573E"/>
    <w:rsid w:val="004D748C"/>
    <w:rsid w:val="004E0CBC"/>
    <w:rsid w:val="004E4CBE"/>
    <w:rsid w:val="004E4E65"/>
    <w:rsid w:val="004F374A"/>
    <w:rsid w:val="004F37E5"/>
    <w:rsid w:val="00500029"/>
    <w:rsid w:val="00501C18"/>
    <w:rsid w:val="005052B2"/>
    <w:rsid w:val="00507FE8"/>
    <w:rsid w:val="00512FD3"/>
    <w:rsid w:val="00513787"/>
    <w:rsid w:val="00516B00"/>
    <w:rsid w:val="00517F21"/>
    <w:rsid w:val="00522C89"/>
    <w:rsid w:val="00530875"/>
    <w:rsid w:val="0053137D"/>
    <w:rsid w:val="00537EE4"/>
    <w:rsid w:val="00537F02"/>
    <w:rsid w:val="00544963"/>
    <w:rsid w:val="00545751"/>
    <w:rsid w:val="00546ACF"/>
    <w:rsid w:val="00550B3A"/>
    <w:rsid w:val="00560C37"/>
    <w:rsid w:val="00567C9D"/>
    <w:rsid w:val="00567F39"/>
    <w:rsid w:val="005774DD"/>
    <w:rsid w:val="00581A72"/>
    <w:rsid w:val="00581D3B"/>
    <w:rsid w:val="005869C3"/>
    <w:rsid w:val="005907C3"/>
    <w:rsid w:val="00590B6A"/>
    <w:rsid w:val="00594A4D"/>
    <w:rsid w:val="005A110B"/>
    <w:rsid w:val="005B1B79"/>
    <w:rsid w:val="005B2621"/>
    <w:rsid w:val="005B7478"/>
    <w:rsid w:val="005C192D"/>
    <w:rsid w:val="005E57BD"/>
    <w:rsid w:val="005E5934"/>
    <w:rsid w:val="005F4532"/>
    <w:rsid w:val="005F68CD"/>
    <w:rsid w:val="005F719E"/>
    <w:rsid w:val="006037F8"/>
    <w:rsid w:val="00610E07"/>
    <w:rsid w:val="00617A5D"/>
    <w:rsid w:val="00624CC5"/>
    <w:rsid w:val="0063194F"/>
    <w:rsid w:val="00635CCF"/>
    <w:rsid w:val="006404FF"/>
    <w:rsid w:val="00641562"/>
    <w:rsid w:val="00652F1D"/>
    <w:rsid w:val="0066252B"/>
    <w:rsid w:val="00665DEE"/>
    <w:rsid w:val="00666343"/>
    <w:rsid w:val="0068403C"/>
    <w:rsid w:val="006A7F1E"/>
    <w:rsid w:val="00706658"/>
    <w:rsid w:val="00710149"/>
    <w:rsid w:val="007212AA"/>
    <w:rsid w:val="007318CC"/>
    <w:rsid w:val="007416EA"/>
    <w:rsid w:val="00744C67"/>
    <w:rsid w:val="007523EE"/>
    <w:rsid w:val="0076692F"/>
    <w:rsid w:val="00773AA8"/>
    <w:rsid w:val="00774F04"/>
    <w:rsid w:val="007753F7"/>
    <w:rsid w:val="0077635B"/>
    <w:rsid w:val="0078207A"/>
    <w:rsid w:val="00793F61"/>
    <w:rsid w:val="007B213A"/>
    <w:rsid w:val="007C7F1A"/>
    <w:rsid w:val="007E0508"/>
    <w:rsid w:val="007F63F4"/>
    <w:rsid w:val="00805A6F"/>
    <w:rsid w:val="008161BB"/>
    <w:rsid w:val="008234AE"/>
    <w:rsid w:val="0082460E"/>
    <w:rsid w:val="00833656"/>
    <w:rsid w:val="008414A9"/>
    <w:rsid w:val="0085000C"/>
    <w:rsid w:val="00854911"/>
    <w:rsid w:val="00854ED1"/>
    <w:rsid w:val="00857DAD"/>
    <w:rsid w:val="00860003"/>
    <w:rsid w:val="00865117"/>
    <w:rsid w:val="00870D5F"/>
    <w:rsid w:val="00872AB2"/>
    <w:rsid w:val="00872EAC"/>
    <w:rsid w:val="008800F5"/>
    <w:rsid w:val="008806B0"/>
    <w:rsid w:val="00891F65"/>
    <w:rsid w:val="0089682E"/>
    <w:rsid w:val="008A658C"/>
    <w:rsid w:val="008B08AB"/>
    <w:rsid w:val="008C0CF1"/>
    <w:rsid w:val="008C10DE"/>
    <w:rsid w:val="008C7475"/>
    <w:rsid w:val="008D282C"/>
    <w:rsid w:val="008D3A4D"/>
    <w:rsid w:val="008D5F5D"/>
    <w:rsid w:val="008D7F2A"/>
    <w:rsid w:val="008F2B51"/>
    <w:rsid w:val="008F4688"/>
    <w:rsid w:val="00907D74"/>
    <w:rsid w:val="0092078A"/>
    <w:rsid w:val="0092344F"/>
    <w:rsid w:val="00934719"/>
    <w:rsid w:val="0094627B"/>
    <w:rsid w:val="00950B74"/>
    <w:rsid w:val="00951492"/>
    <w:rsid w:val="00956540"/>
    <w:rsid w:val="00961A76"/>
    <w:rsid w:val="00965E09"/>
    <w:rsid w:val="009665D9"/>
    <w:rsid w:val="00971721"/>
    <w:rsid w:val="00985D99"/>
    <w:rsid w:val="009A6131"/>
    <w:rsid w:val="009B29F0"/>
    <w:rsid w:val="009B4B7E"/>
    <w:rsid w:val="009B6370"/>
    <w:rsid w:val="009C744F"/>
    <w:rsid w:val="009D4558"/>
    <w:rsid w:val="009E0C15"/>
    <w:rsid w:val="009E23F4"/>
    <w:rsid w:val="009E654E"/>
    <w:rsid w:val="009E6E88"/>
    <w:rsid w:val="009F20E8"/>
    <w:rsid w:val="009F4703"/>
    <w:rsid w:val="00A129F2"/>
    <w:rsid w:val="00A151C4"/>
    <w:rsid w:val="00A2319D"/>
    <w:rsid w:val="00A3181F"/>
    <w:rsid w:val="00A37458"/>
    <w:rsid w:val="00A5141A"/>
    <w:rsid w:val="00A5668B"/>
    <w:rsid w:val="00A57A2E"/>
    <w:rsid w:val="00A61D7F"/>
    <w:rsid w:val="00A61E57"/>
    <w:rsid w:val="00A65D8B"/>
    <w:rsid w:val="00A70F14"/>
    <w:rsid w:val="00A735DE"/>
    <w:rsid w:val="00A772A4"/>
    <w:rsid w:val="00A9184D"/>
    <w:rsid w:val="00A96700"/>
    <w:rsid w:val="00AA0AED"/>
    <w:rsid w:val="00AA7A6E"/>
    <w:rsid w:val="00AD1AAA"/>
    <w:rsid w:val="00AE0265"/>
    <w:rsid w:val="00AE2267"/>
    <w:rsid w:val="00AF3AD2"/>
    <w:rsid w:val="00AF71B4"/>
    <w:rsid w:val="00B0346E"/>
    <w:rsid w:val="00B2486B"/>
    <w:rsid w:val="00B316DD"/>
    <w:rsid w:val="00B32051"/>
    <w:rsid w:val="00B35EB4"/>
    <w:rsid w:val="00B364B0"/>
    <w:rsid w:val="00B40342"/>
    <w:rsid w:val="00B47C08"/>
    <w:rsid w:val="00B657CC"/>
    <w:rsid w:val="00B65904"/>
    <w:rsid w:val="00B73A50"/>
    <w:rsid w:val="00B928FF"/>
    <w:rsid w:val="00B95ECB"/>
    <w:rsid w:val="00BD01FD"/>
    <w:rsid w:val="00BD23F2"/>
    <w:rsid w:val="00BD7325"/>
    <w:rsid w:val="00BE0598"/>
    <w:rsid w:val="00C02C25"/>
    <w:rsid w:val="00C06C18"/>
    <w:rsid w:val="00C12123"/>
    <w:rsid w:val="00C175CA"/>
    <w:rsid w:val="00C249B7"/>
    <w:rsid w:val="00C26DFE"/>
    <w:rsid w:val="00C27882"/>
    <w:rsid w:val="00C35B51"/>
    <w:rsid w:val="00C37C21"/>
    <w:rsid w:val="00C46FC7"/>
    <w:rsid w:val="00C56BCB"/>
    <w:rsid w:val="00C62AB7"/>
    <w:rsid w:val="00C66015"/>
    <w:rsid w:val="00C66A42"/>
    <w:rsid w:val="00C6751B"/>
    <w:rsid w:val="00C712B8"/>
    <w:rsid w:val="00C772D4"/>
    <w:rsid w:val="00C8379A"/>
    <w:rsid w:val="00C84AA2"/>
    <w:rsid w:val="00C97B19"/>
    <w:rsid w:val="00CA7A01"/>
    <w:rsid w:val="00CC50F3"/>
    <w:rsid w:val="00CD39F3"/>
    <w:rsid w:val="00CD5E9B"/>
    <w:rsid w:val="00CE0D39"/>
    <w:rsid w:val="00CE7A66"/>
    <w:rsid w:val="00CF1A01"/>
    <w:rsid w:val="00CF5E88"/>
    <w:rsid w:val="00D05C42"/>
    <w:rsid w:val="00D1547A"/>
    <w:rsid w:val="00D1572C"/>
    <w:rsid w:val="00D15FCA"/>
    <w:rsid w:val="00D16538"/>
    <w:rsid w:val="00D23BA7"/>
    <w:rsid w:val="00D23EF7"/>
    <w:rsid w:val="00D242C4"/>
    <w:rsid w:val="00D27584"/>
    <w:rsid w:val="00D32D44"/>
    <w:rsid w:val="00D401B0"/>
    <w:rsid w:val="00D47BFC"/>
    <w:rsid w:val="00D52B5B"/>
    <w:rsid w:val="00D56A50"/>
    <w:rsid w:val="00D672FE"/>
    <w:rsid w:val="00D75B67"/>
    <w:rsid w:val="00D8741A"/>
    <w:rsid w:val="00D9134F"/>
    <w:rsid w:val="00D95ACA"/>
    <w:rsid w:val="00D97CB7"/>
    <w:rsid w:val="00DA4FBF"/>
    <w:rsid w:val="00DB0434"/>
    <w:rsid w:val="00DB3E5A"/>
    <w:rsid w:val="00DC6826"/>
    <w:rsid w:val="00DD16ED"/>
    <w:rsid w:val="00DE38E5"/>
    <w:rsid w:val="00DE7FA0"/>
    <w:rsid w:val="00DF32E4"/>
    <w:rsid w:val="00DF4B3D"/>
    <w:rsid w:val="00DF5D0D"/>
    <w:rsid w:val="00E008F2"/>
    <w:rsid w:val="00E10544"/>
    <w:rsid w:val="00E126B0"/>
    <w:rsid w:val="00E15371"/>
    <w:rsid w:val="00E15E85"/>
    <w:rsid w:val="00E22D21"/>
    <w:rsid w:val="00E27613"/>
    <w:rsid w:val="00E32F57"/>
    <w:rsid w:val="00E3742A"/>
    <w:rsid w:val="00E421BB"/>
    <w:rsid w:val="00E45896"/>
    <w:rsid w:val="00E47E08"/>
    <w:rsid w:val="00E52C90"/>
    <w:rsid w:val="00E603A6"/>
    <w:rsid w:val="00E67535"/>
    <w:rsid w:val="00E67F4B"/>
    <w:rsid w:val="00E71CA5"/>
    <w:rsid w:val="00E80EA2"/>
    <w:rsid w:val="00E813DC"/>
    <w:rsid w:val="00E815CC"/>
    <w:rsid w:val="00E82AF8"/>
    <w:rsid w:val="00E862F3"/>
    <w:rsid w:val="00E92779"/>
    <w:rsid w:val="00EB746D"/>
    <w:rsid w:val="00ED29FF"/>
    <w:rsid w:val="00EE2A6A"/>
    <w:rsid w:val="00F014C6"/>
    <w:rsid w:val="00F04F07"/>
    <w:rsid w:val="00F11252"/>
    <w:rsid w:val="00F13F14"/>
    <w:rsid w:val="00F1575D"/>
    <w:rsid w:val="00F23AF1"/>
    <w:rsid w:val="00F330FC"/>
    <w:rsid w:val="00F368AA"/>
    <w:rsid w:val="00F415D1"/>
    <w:rsid w:val="00F42518"/>
    <w:rsid w:val="00F460DA"/>
    <w:rsid w:val="00F55140"/>
    <w:rsid w:val="00F6482E"/>
    <w:rsid w:val="00F65B06"/>
    <w:rsid w:val="00F73D84"/>
    <w:rsid w:val="00F74C64"/>
    <w:rsid w:val="00F81F04"/>
    <w:rsid w:val="00F8596B"/>
    <w:rsid w:val="00F87400"/>
    <w:rsid w:val="00F918AD"/>
    <w:rsid w:val="00F952DA"/>
    <w:rsid w:val="00F96C0D"/>
    <w:rsid w:val="00FA0958"/>
    <w:rsid w:val="00FB31D1"/>
    <w:rsid w:val="00FC5829"/>
    <w:rsid w:val="00FD0AEC"/>
    <w:rsid w:val="00FD1204"/>
    <w:rsid w:val="00FE3704"/>
    <w:rsid w:val="00FF0133"/>
    <w:rsid w:val="012D5780"/>
    <w:rsid w:val="01BD2DA5"/>
    <w:rsid w:val="02C808BC"/>
    <w:rsid w:val="03854209"/>
    <w:rsid w:val="04BE7F91"/>
    <w:rsid w:val="0AAD7651"/>
    <w:rsid w:val="0ADD53A5"/>
    <w:rsid w:val="0B0A0E38"/>
    <w:rsid w:val="0C006DB9"/>
    <w:rsid w:val="0D1F36B1"/>
    <w:rsid w:val="0F0F02D5"/>
    <w:rsid w:val="0F5730E9"/>
    <w:rsid w:val="0FC33E77"/>
    <w:rsid w:val="105829CB"/>
    <w:rsid w:val="10A70184"/>
    <w:rsid w:val="124B41EC"/>
    <w:rsid w:val="126B388C"/>
    <w:rsid w:val="13E94B51"/>
    <w:rsid w:val="140878AC"/>
    <w:rsid w:val="15A656A8"/>
    <w:rsid w:val="15FD5E34"/>
    <w:rsid w:val="16AB1922"/>
    <w:rsid w:val="18A81EAD"/>
    <w:rsid w:val="19F572BB"/>
    <w:rsid w:val="1A3F3CB2"/>
    <w:rsid w:val="1C3B2DB1"/>
    <w:rsid w:val="1D730040"/>
    <w:rsid w:val="1D8C1199"/>
    <w:rsid w:val="1FC91B88"/>
    <w:rsid w:val="1FF615BA"/>
    <w:rsid w:val="20220A04"/>
    <w:rsid w:val="212B58BD"/>
    <w:rsid w:val="21E441A9"/>
    <w:rsid w:val="246E6A81"/>
    <w:rsid w:val="27683412"/>
    <w:rsid w:val="2B326AD4"/>
    <w:rsid w:val="2D4D2433"/>
    <w:rsid w:val="2D79488D"/>
    <w:rsid w:val="2F303EF8"/>
    <w:rsid w:val="30625940"/>
    <w:rsid w:val="315D11ED"/>
    <w:rsid w:val="31DA0D47"/>
    <w:rsid w:val="322D385F"/>
    <w:rsid w:val="37951010"/>
    <w:rsid w:val="379C1386"/>
    <w:rsid w:val="38611EDC"/>
    <w:rsid w:val="394F4785"/>
    <w:rsid w:val="39C11695"/>
    <w:rsid w:val="3A4C0E7C"/>
    <w:rsid w:val="3AAE1142"/>
    <w:rsid w:val="3B4676F7"/>
    <w:rsid w:val="3E1E5E28"/>
    <w:rsid w:val="3E7B713E"/>
    <w:rsid w:val="3F1B30DE"/>
    <w:rsid w:val="40E63DD2"/>
    <w:rsid w:val="41AA702B"/>
    <w:rsid w:val="424C474D"/>
    <w:rsid w:val="474C04DE"/>
    <w:rsid w:val="47671470"/>
    <w:rsid w:val="4A736465"/>
    <w:rsid w:val="4A920E69"/>
    <w:rsid w:val="4B15669E"/>
    <w:rsid w:val="4C525630"/>
    <w:rsid w:val="4D345CE6"/>
    <w:rsid w:val="4D4506E6"/>
    <w:rsid w:val="4DEC6B44"/>
    <w:rsid w:val="51B45892"/>
    <w:rsid w:val="522202E9"/>
    <w:rsid w:val="54A841E5"/>
    <w:rsid w:val="561F2630"/>
    <w:rsid w:val="5840247E"/>
    <w:rsid w:val="58DD375F"/>
    <w:rsid w:val="592644EB"/>
    <w:rsid w:val="5A8B14F5"/>
    <w:rsid w:val="5C2202BF"/>
    <w:rsid w:val="5C5F676D"/>
    <w:rsid w:val="5CD86F79"/>
    <w:rsid w:val="5CE74534"/>
    <w:rsid w:val="5CF0135D"/>
    <w:rsid w:val="5CFF3615"/>
    <w:rsid w:val="5D245A2A"/>
    <w:rsid w:val="5DAC67FD"/>
    <w:rsid w:val="5F4F2C5A"/>
    <w:rsid w:val="661C7A32"/>
    <w:rsid w:val="66F31193"/>
    <w:rsid w:val="67182FB6"/>
    <w:rsid w:val="684620FC"/>
    <w:rsid w:val="689D547C"/>
    <w:rsid w:val="6934383A"/>
    <w:rsid w:val="6A056267"/>
    <w:rsid w:val="6AB6123B"/>
    <w:rsid w:val="6ABE4BE2"/>
    <w:rsid w:val="6B9602CB"/>
    <w:rsid w:val="6BAA17D5"/>
    <w:rsid w:val="6EAA2AFF"/>
    <w:rsid w:val="70020881"/>
    <w:rsid w:val="70B0177A"/>
    <w:rsid w:val="70B81B1C"/>
    <w:rsid w:val="73A62F87"/>
    <w:rsid w:val="750D1E1E"/>
    <w:rsid w:val="75612980"/>
    <w:rsid w:val="759A6E1A"/>
    <w:rsid w:val="76713AC6"/>
    <w:rsid w:val="79F00B18"/>
    <w:rsid w:val="7AD56BB1"/>
    <w:rsid w:val="7B837C67"/>
    <w:rsid w:val="7CDB300D"/>
    <w:rsid w:val="7D4C519B"/>
    <w:rsid w:val="7F7D08A4"/>
    <w:rsid w:val="7F9D3EB1"/>
    <w:rsid w:val="7FD75D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8"/>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460" w:lineRule="exact"/>
      <w:ind w:firstLine="420"/>
    </w:pPr>
    <w:rPr>
      <w:rFonts w:eastAsia="宋体"/>
      <w:spacing w:val="14"/>
      <w:kern w:val="24"/>
      <w:sz w:val="24"/>
      <w:szCs w:val="20"/>
    </w:rPr>
  </w:style>
  <w:style w:type="paragraph" w:styleId="5">
    <w:name w:val="annotation text"/>
    <w:basedOn w:val="1"/>
    <w:qFormat/>
    <w:uiPriority w:val="0"/>
    <w:pPr>
      <w:jc w:val="left"/>
    </w:pPr>
  </w:style>
  <w:style w:type="paragraph" w:styleId="6">
    <w:name w:val="Body Text Indent"/>
    <w:basedOn w:val="1"/>
    <w:link w:val="22"/>
    <w:qFormat/>
    <w:uiPriority w:val="0"/>
    <w:pPr>
      <w:spacing w:beforeLines="50"/>
      <w:ind w:firstLine="420" w:firstLineChars="200"/>
    </w:pPr>
    <w:rPr>
      <w:rFonts w:ascii="仿宋_GB2312" w:cstheme="minorBidi"/>
      <w:szCs w:val="21"/>
    </w:rPr>
  </w:style>
  <w:style w:type="paragraph" w:styleId="7">
    <w:name w:val="Balloon Text"/>
    <w:basedOn w:val="1"/>
    <w:link w:val="30"/>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itle"/>
    <w:basedOn w:val="1"/>
    <w:link w:val="29"/>
    <w:qFormat/>
    <w:uiPriority w:val="0"/>
    <w:pPr>
      <w:widowControl/>
      <w:overflowPunct w:val="0"/>
      <w:autoSpaceDE w:val="0"/>
      <w:autoSpaceDN w:val="0"/>
      <w:adjustRightInd w:val="0"/>
      <w:jc w:val="center"/>
      <w:textAlignment w:val="baseline"/>
    </w:pPr>
    <w:rPr>
      <w:rFonts w:eastAsia="宋体"/>
      <w:b/>
      <w:kern w:val="0"/>
      <w:sz w:val="24"/>
      <w:lang w:val="en-GB"/>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semiHidden/>
    <w:qFormat/>
    <w:uiPriority w:val="99"/>
    <w:rPr>
      <w:sz w:val="18"/>
      <w:szCs w:val="18"/>
    </w:rPr>
  </w:style>
  <w:style w:type="character" w:customStyle="1" w:styleId="18">
    <w:name w:val="标题 1 Char"/>
    <w:basedOn w:val="13"/>
    <w:link w:val="2"/>
    <w:qFormat/>
    <w:uiPriority w:val="0"/>
    <w:rPr>
      <w:b/>
      <w:bCs/>
      <w:kern w:val="44"/>
      <w:sz w:val="44"/>
      <w:szCs w:val="44"/>
    </w:rPr>
  </w:style>
  <w:style w:type="paragraph" w:customStyle="1" w:styleId="1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0">
    <w:name w:val="List Paragraph"/>
    <w:basedOn w:val="1"/>
    <w:qFormat/>
    <w:uiPriority w:val="34"/>
    <w:pPr>
      <w:ind w:firstLine="420" w:firstLineChars="200"/>
    </w:pPr>
    <w:rPr>
      <w:rFonts w:eastAsia="宋体"/>
      <w:sz w:val="21"/>
      <w:szCs w:val="22"/>
    </w:rPr>
  </w:style>
  <w:style w:type="character" w:customStyle="1" w:styleId="21">
    <w:name w:val="正文文本缩进 Char"/>
    <w:qFormat/>
    <w:uiPriority w:val="0"/>
    <w:rPr>
      <w:rFonts w:ascii="仿宋_GB2312" w:hAnsi="Times New Roman" w:eastAsia="仿宋_GB2312"/>
      <w:sz w:val="32"/>
      <w:szCs w:val="21"/>
    </w:rPr>
  </w:style>
  <w:style w:type="character" w:customStyle="1" w:styleId="22">
    <w:name w:val="正文文本缩进 Char1"/>
    <w:basedOn w:val="13"/>
    <w:link w:val="6"/>
    <w:semiHidden/>
    <w:qFormat/>
    <w:uiPriority w:val="99"/>
    <w:rPr>
      <w:rFonts w:ascii="Times New Roman" w:hAnsi="Times New Roman" w:eastAsia="仿宋_GB2312" w:cs="Times New Roman"/>
      <w:sz w:val="32"/>
      <w:szCs w:val="24"/>
    </w:rPr>
  </w:style>
  <w:style w:type="paragraph" w:customStyle="1" w:styleId="23">
    <w:name w:val="列出段落2"/>
    <w:basedOn w:val="1"/>
    <w:qFormat/>
    <w:uiPriority w:val="0"/>
    <w:pPr>
      <w:ind w:firstLine="420" w:firstLineChars="200"/>
    </w:pPr>
    <w:rPr>
      <w:rFonts w:ascii="Calibri" w:hAnsi="Calibri" w:eastAsia="宋体"/>
      <w:sz w:val="21"/>
      <w:szCs w:val="20"/>
    </w:rPr>
  </w:style>
  <w:style w:type="paragraph" w:customStyle="1" w:styleId="24">
    <w:name w:val="正文文字缩进 2"/>
    <w:basedOn w:val="1"/>
    <w:qFormat/>
    <w:uiPriority w:val="0"/>
    <w:pPr>
      <w:spacing w:line="351" w:lineRule="atLeast"/>
      <w:ind w:left="238" w:firstLine="419"/>
      <w:textAlignment w:val="baseline"/>
    </w:pPr>
    <w:rPr>
      <w:rFonts w:eastAsia="宋体"/>
      <w:color w:val="000000"/>
      <w:sz w:val="24"/>
      <w:u w:color="000000"/>
    </w:rPr>
  </w:style>
  <w:style w:type="character" w:customStyle="1" w:styleId="25">
    <w:name w:val="标题 2 Char"/>
    <w:basedOn w:val="13"/>
    <w:link w:val="3"/>
    <w:semiHidden/>
    <w:qFormat/>
    <w:uiPriority w:val="9"/>
    <w:rPr>
      <w:rFonts w:asciiTheme="majorHAnsi" w:hAnsiTheme="majorHAnsi" w:eastAsiaTheme="majorEastAsia" w:cstheme="majorBidi"/>
      <w:b/>
      <w:bCs/>
      <w:kern w:val="2"/>
      <w:sz w:val="32"/>
      <w:szCs w:val="32"/>
    </w:rPr>
  </w:style>
  <w:style w:type="paragraph" w:customStyle="1" w:styleId="26">
    <w:name w:val="列出段落1"/>
    <w:basedOn w:val="1"/>
    <w:qFormat/>
    <w:uiPriority w:val="0"/>
    <w:pPr>
      <w:spacing w:line="440" w:lineRule="exact"/>
      <w:ind w:firstLine="420" w:firstLineChars="200"/>
    </w:pPr>
    <w:rPr>
      <w:rFonts w:ascii="Calibri" w:hAnsi="Calibri" w:eastAsia="宋体"/>
      <w:sz w:val="21"/>
    </w:rPr>
  </w:style>
  <w:style w:type="character" w:customStyle="1" w:styleId="27">
    <w:name w:val="正文2 Char"/>
    <w:link w:val="28"/>
    <w:qFormat/>
    <w:uiPriority w:val="0"/>
    <w:rPr>
      <w:rFonts w:ascii="Arial" w:hAnsi="Arial"/>
      <w:sz w:val="24"/>
    </w:rPr>
  </w:style>
  <w:style w:type="paragraph" w:customStyle="1" w:styleId="28">
    <w:name w:val="正文2"/>
    <w:basedOn w:val="1"/>
    <w:link w:val="27"/>
    <w:qFormat/>
    <w:uiPriority w:val="0"/>
    <w:pPr>
      <w:spacing w:before="156" w:line="360" w:lineRule="auto"/>
      <w:ind w:firstLine="510" w:firstLineChars="200"/>
    </w:pPr>
    <w:rPr>
      <w:rFonts w:ascii="Arial" w:hAnsi="Arial" w:eastAsia="宋体"/>
      <w:kern w:val="0"/>
      <w:sz w:val="24"/>
      <w:szCs w:val="20"/>
    </w:rPr>
  </w:style>
  <w:style w:type="character" w:customStyle="1" w:styleId="29">
    <w:name w:val="标题 Char"/>
    <w:basedOn w:val="13"/>
    <w:link w:val="10"/>
    <w:qFormat/>
    <w:uiPriority w:val="0"/>
    <w:rPr>
      <w:b/>
      <w:sz w:val="24"/>
      <w:szCs w:val="24"/>
      <w:lang w:val="en-GB"/>
    </w:rPr>
  </w:style>
  <w:style w:type="character" w:customStyle="1" w:styleId="30">
    <w:name w:val="批注框文本 Char"/>
    <w:basedOn w:val="13"/>
    <w:link w:val="7"/>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C4CBE-5542-45F2-951E-3D163AD668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1932</Words>
  <Characters>11016</Characters>
  <Lines>91</Lines>
  <Paragraphs>25</Paragraphs>
  <TotalTime>1789</TotalTime>
  <ScaleCrop>false</ScaleCrop>
  <LinksUpToDate>false</LinksUpToDate>
  <CharactersWithSpaces>12923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2020-08-17T07:40:00Z</dcterms:created>
  <dc:creator>Admin</dc:creator>
  <cp:lastModifiedBy>黄莹</cp:lastModifiedBy>
  <cp:lastPrinted>2020-11-25T06:28:00Z</cp:lastPrinted>
  <dcterms:modified xsi:type="dcterms:W3CDTF">2020-11-27T10:01:27Z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