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b/>
          <w:sz w:val="36"/>
          <w:szCs w:val="36"/>
        </w:rPr>
      </w:pPr>
      <w:r>
        <w:rPr>
          <w:rFonts w:hint="eastAsia" w:ascii="仿宋_GB2312"/>
          <w:b/>
          <w:sz w:val="36"/>
          <w:szCs w:val="36"/>
        </w:rPr>
        <w:t>浙江省交通投资集团有限公司培训部</w:t>
      </w:r>
      <w:r>
        <w:rPr>
          <w:rFonts w:hint="eastAsia" w:ascii="仿宋_GB2312"/>
          <w:b/>
          <w:sz w:val="36"/>
          <w:szCs w:val="36"/>
          <w:lang w:val="en-US" w:eastAsia="zh-CN"/>
        </w:rPr>
        <w:t>线</w:t>
      </w:r>
      <w:r>
        <w:rPr>
          <w:rFonts w:hint="eastAsia" w:ascii="仿宋_GB2312"/>
          <w:b/>
          <w:sz w:val="36"/>
          <w:szCs w:val="36"/>
        </w:rPr>
        <w:t>上培训课程</w:t>
      </w:r>
    </w:p>
    <w:p>
      <w:pPr>
        <w:widowControl/>
        <w:jc w:val="center"/>
        <w:rPr>
          <w:rFonts w:ascii="仿宋_GB2312"/>
          <w:b/>
          <w:sz w:val="36"/>
          <w:szCs w:val="36"/>
        </w:rPr>
      </w:pPr>
      <w:r>
        <w:rPr>
          <w:rFonts w:hint="eastAsia" w:ascii="仿宋_GB2312"/>
          <w:b/>
          <w:sz w:val="36"/>
          <w:szCs w:val="36"/>
        </w:rPr>
        <w:t>资源采购项目询比采购文件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6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根据我单位采购计划安排，现拟采用询比方式采购</w:t>
            </w:r>
            <w:r>
              <w:rPr>
                <w:rFonts w:hint="eastAsia" w:ascii="仿宋_GB2312"/>
                <w:sz w:val="24"/>
                <w:u w:val="single"/>
              </w:rPr>
              <w:t>线上培训课程资源</w:t>
            </w:r>
            <w:r>
              <w:rPr>
                <w:rFonts w:hint="eastAsia" w:ascii="仿宋_GB2312"/>
                <w:color w:val="000000" w:themeColor="text1"/>
                <w:kern w:val="0"/>
                <w:sz w:val="24"/>
                <w14:textFill>
                  <w14:solidFill>
                    <w14:schemeClr w14:val="tx1"/>
                  </w14:solidFill>
                </w14:textFill>
              </w:rPr>
              <w:t>采购项目，欢迎合格的供应商前来报价。</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一、采购项目概况：</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w:t>
            </w:r>
            <w:r>
              <w:rPr>
                <w:rFonts w:hint="eastAsia" w:ascii="仿宋_GB2312"/>
                <w:color w:val="000000" w:themeColor="text1"/>
                <w:kern w:val="0"/>
                <w:sz w:val="24"/>
                <w:lang w:val="en-US" w:eastAsia="zh-CN"/>
                <w14:textFill>
                  <w14:solidFill>
                    <w14:schemeClr w14:val="tx1"/>
                  </w14:solidFill>
                </w14:textFill>
              </w:rPr>
              <w:t>浙江省交通投资集团有限公司培训部</w:t>
            </w:r>
            <w:r>
              <w:rPr>
                <w:rFonts w:hint="eastAsia" w:ascii="仿宋_GB2312"/>
                <w:color w:val="000000" w:themeColor="text1"/>
                <w:kern w:val="0"/>
                <w:sz w:val="24"/>
                <w14:textFill>
                  <w14:solidFill>
                    <w14:schemeClr w14:val="tx1"/>
                  </w14:solidFill>
                </w14:textFill>
              </w:rPr>
              <w:t>。</w:t>
            </w:r>
          </w:p>
          <w:p>
            <w:pPr>
              <w:spacing w:line="400" w:lineRule="exact"/>
              <w:ind w:left="474" w:leftChars="148"/>
              <w:jc w:val="left"/>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2.采购内容：</w:t>
            </w:r>
            <w:r>
              <w:rPr>
                <w:rFonts w:hint="eastAsia" w:ascii="仿宋_GB2312" w:hAnsi="宋体"/>
                <w:bCs/>
                <w:color w:val="000000"/>
                <w:sz w:val="24"/>
                <w:szCs w:val="22"/>
                <w:lang w:eastAsia="zh-CN"/>
              </w:rPr>
              <w:t>线上培训课程资源。</w:t>
            </w:r>
          </w:p>
          <w:p>
            <w:pPr>
              <w:widowControl/>
              <w:spacing w:line="440" w:lineRule="exact"/>
              <w:ind w:firstLine="480" w:firstLineChars="200"/>
              <w:outlineLvl w:val="0"/>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3.采购预算：本项目预算不高于人民币</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30</w:t>
            </w:r>
            <w:r>
              <w:rPr>
                <w:rFonts w:hint="eastAsia" w:ascii="仿宋_GB2312"/>
                <w:color w:val="000000" w:themeColor="text1"/>
                <w:kern w:val="0"/>
                <w:sz w:val="24"/>
                <w:u w:val="single"/>
                <w14:textFill>
                  <w14:solidFill>
                    <w14:schemeClr w14:val="tx1"/>
                  </w14:solidFill>
                </w14:textFill>
              </w:rPr>
              <w:t>0000</w:t>
            </w:r>
            <w:r>
              <w:rPr>
                <w:rFonts w:hint="eastAsia" w:ascii="仿宋_GB2312"/>
                <w:color w:val="000000" w:themeColor="text1"/>
                <w:kern w:val="0"/>
                <w:sz w:val="24"/>
                <w14:textFill>
                  <w14:solidFill>
                    <w14:schemeClr w14:val="tx1"/>
                  </w14:solidFill>
                </w14:textFill>
              </w:rPr>
              <w:t>元。</w:t>
            </w:r>
          </w:p>
          <w:p>
            <w:pPr>
              <w:widowControl/>
              <w:spacing w:line="440" w:lineRule="exact"/>
              <w:ind w:firstLine="480" w:firstLineChars="200"/>
              <w:outlineLvl w:val="0"/>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4.服务范围：</w:t>
            </w:r>
            <w:r>
              <w:rPr>
                <w:rFonts w:hint="eastAsia" w:ascii="仿宋_GB2312"/>
                <w:color w:val="000000" w:themeColor="text1"/>
                <w:kern w:val="0"/>
                <w:sz w:val="24"/>
                <w:lang w:val="en-US" w:eastAsia="zh-CN"/>
                <w14:textFill>
                  <w14:solidFill>
                    <w14:schemeClr w14:val="tx1"/>
                  </w14:solidFill>
                </w14:textFill>
              </w:rPr>
              <w:t>浙江省交通投资集团有限公司培训部。</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二、供应商资格要求：</w:t>
            </w:r>
          </w:p>
          <w:p>
            <w:pPr>
              <w:spacing w:line="380" w:lineRule="exact"/>
              <w:ind w:firstLine="480" w:firstLineChars="200"/>
              <w:outlineLvl w:val="0"/>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在中华人民共和国境内注册，注册资金不少于人民币100万元（含），具有独立法人资格。单位负责人为同一人或者存在控股、管理关系的不同单位，不得同时参加本项目投标。（证明材料：提供有效的企业法人营业执照副本。）</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2.供应商在工商注册登记的业务经营范围包含本项目所需的所有采购内容。</w:t>
            </w:r>
          </w:p>
          <w:p>
            <w:pPr>
              <w:widowControl/>
              <w:spacing w:line="440" w:lineRule="exact"/>
              <w:ind w:firstLine="480" w:firstLineChars="200"/>
              <w:outlineLvl w:val="0"/>
              <w:rPr>
                <w:rFonts w:hint="eastAsia" w:ascii="仿宋_GB2312"/>
                <w:kern w:val="0"/>
                <w:sz w:val="24"/>
              </w:rPr>
            </w:pPr>
            <w:r>
              <w:rPr>
                <w:rFonts w:hint="eastAsia" w:ascii="仿宋_GB2312"/>
                <w:kern w:val="0"/>
                <w:sz w:val="24"/>
                <w:lang w:val="en-US" w:eastAsia="zh-CN"/>
              </w:rPr>
              <w:t>3.</w:t>
            </w:r>
            <w:r>
              <w:rPr>
                <w:rFonts w:hint="eastAsia" w:ascii="仿宋_GB2312"/>
                <w:kern w:val="0"/>
                <w:sz w:val="24"/>
              </w:rPr>
              <w:t>本项目不接受联合体投标申请。</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三、获取采购文件的时间:</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1.采购文件公告时间：202</w:t>
            </w:r>
            <w:r>
              <w:rPr>
                <w:rFonts w:ascii="仿宋_GB2312"/>
                <w:color w:val="000000" w:themeColor="text1"/>
                <w:kern w:val="0"/>
                <w:sz w:val="24"/>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lang w:val="en-US" w:eastAsia="zh-CN"/>
                <w14:textFill>
                  <w14:solidFill>
                    <w14:schemeClr w14:val="tx1"/>
                  </w14:solidFill>
                </w14:textFill>
              </w:rPr>
              <w:t>7月19日</w:t>
            </w:r>
            <w:r>
              <w:rPr>
                <w:rFonts w:hint="eastAsia" w:ascii="仿宋_GB2312"/>
                <w:color w:val="000000" w:themeColor="text1"/>
                <w:kern w:val="0"/>
                <w:sz w:val="24"/>
                <w14:textFill>
                  <w14:solidFill>
                    <w14:schemeClr w14:val="tx1"/>
                  </w14:solidFill>
                </w14:textFill>
              </w:rPr>
              <w:t>至202</w:t>
            </w:r>
            <w:r>
              <w:rPr>
                <w:rFonts w:ascii="仿宋_GB2312"/>
                <w:color w:val="000000" w:themeColor="text1"/>
                <w:kern w:val="0"/>
                <w:sz w:val="24"/>
                <w14:textFill>
                  <w14:solidFill>
                    <w14:schemeClr w14:val="tx1"/>
                  </w14:solidFill>
                </w14:textFill>
              </w:rPr>
              <w:t>1</w:t>
            </w:r>
            <w:r>
              <w:rPr>
                <w:rFonts w:hint="eastAsia" w:ascii="仿宋_GB2312"/>
                <w:color w:val="000000" w:themeColor="text1"/>
                <w:kern w:val="0"/>
                <w:sz w:val="24"/>
                <w14:textFill>
                  <w14:solidFill>
                    <w14:schemeClr w14:val="tx1"/>
                  </w14:solidFill>
                </w14:textFill>
              </w:rPr>
              <w:t xml:space="preserve"> 年 </w:t>
            </w:r>
            <w:r>
              <w:rPr>
                <w:rFonts w:hint="eastAsia" w:ascii="仿宋_GB2312"/>
                <w:color w:val="000000" w:themeColor="text1"/>
                <w:kern w:val="0"/>
                <w:sz w:val="24"/>
                <w:lang w:val="en-US" w:eastAsia="zh-CN"/>
                <w14:textFill>
                  <w14:solidFill>
                    <w14:schemeClr w14:val="tx1"/>
                  </w14:solidFill>
                </w14:textFill>
              </w:rPr>
              <w:t>7月21日</w:t>
            </w:r>
            <w:r>
              <w:rPr>
                <w:rFonts w:hint="eastAsia" w:ascii="仿宋_GB2312"/>
                <w:color w:val="000000" w:themeColor="text1"/>
                <w:kern w:val="0"/>
                <w:sz w:val="24"/>
                <w14:textFill>
                  <w14:solidFill>
                    <w14:schemeClr w14:val="tx1"/>
                  </w14:solidFill>
                </w14:textFill>
              </w:rPr>
              <w:t>(双休日及法定节假日除外)。</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四、采购响应文件提交等要求</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1.提交截止时间： 202</w:t>
            </w:r>
            <w:r>
              <w:rPr>
                <w:rFonts w:ascii="仿宋_GB2312"/>
                <w:color w:val="000000" w:themeColor="text1"/>
                <w:kern w:val="0"/>
                <w:sz w:val="24"/>
                <w14:textFill>
                  <w14:solidFill>
                    <w14:schemeClr w14:val="tx1"/>
                  </w14:solidFill>
                </w14:textFill>
              </w:rPr>
              <w:t>1</w:t>
            </w:r>
            <w:r>
              <w:rPr>
                <w:rFonts w:hint="eastAsia" w:ascii="仿宋_GB2312"/>
                <w:color w:val="000000" w:themeColor="text1"/>
                <w:kern w:val="0"/>
                <w:sz w:val="24"/>
                <w14:textFill>
                  <w14:solidFill>
                    <w14:schemeClr w14:val="tx1"/>
                  </w14:solidFill>
                </w14:textFill>
              </w:rPr>
              <w:t xml:space="preserve">年 </w:t>
            </w:r>
            <w:r>
              <w:rPr>
                <w:rFonts w:hint="eastAsia" w:ascii="仿宋_GB2312"/>
                <w:color w:val="000000" w:themeColor="text1"/>
                <w:kern w:val="0"/>
                <w:sz w:val="24"/>
                <w:lang w:val="en-US" w:eastAsia="zh-CN"/>
                <w14:textFill>
                  <w14:solidFill>
                    <w14:schemeClr w14:val="tx1"/>
                  </w14:solidFill>
                </w14:textFill>
              </w:rPr>
              <w:t>7月23日</w:t>
            </w:r>
            <w:r>
              <w:rPr>
                <w:rFonts w:hint="eastAsia" w:ascii="仿宋_GB2312"/>
                <w:color w:val="000000" w:themeColor="text1"/>
                <w:kern w:val="0"/>
                <w:sz w:val="24"/>
                <w14:textFill>
                  <w14:solidFill>
                    <w14:schemeClr w14:val="tx1"/>
                  </w14:solidFill>
                </w14:textFill>
              </w:rPr>
              <w:t>1</w:t>
            </w:r>
            <w:r>
              <w:rPr>
                <w:rFonts w:ascii="仿宋_GB2312"/>
                <w:color w:val="000000" w:themeColor="text1"/>
                <w:kern w:val="0"/>
                <w:sz w:val="24"/>
                <w14:textFill>
                  <w14:solidFill>
                    <w14:schemeClr w14:val="tx1"/>
                  </w14:solidFill>
                </w14:textFill>
              </w:rPr>
              <w:t>4</w:t>
            </w:r>
            <w:r>
              <w:rPr>
                <w:rFonts w:hint="eastAsia" w:ascii="仿宋_GB2312"/>
                <w:color w:val="000000" w:themeColor="text1"/>
                <w:kern w:val="0"/>
                <w:sz w:val="24"/>
                <w14:textFill>
                  <w14:solidFill>
                    <w14:schemeClr w14:val="tx1"/>
                  </w14:solidFill>
                </w14:textFill>
              </w:rPr>
              <w:t>时00分</w:t>
            </w:r>
          </w:p>
          <w:p>
            <w:pPr>
              <w:spacing w:line="380" w:lineRule="exact"/>
              <w:ind w:firstLine="480" w:firstLineChars="200"/>
              <w:outlineLvl w:val="0"/>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2.提交地址：</w:t>
            </w:r>
            <w:r>
              <w:rPr>
                <w:rFonts w:hint="eastAsia" w:ascii="仿宋_GB2312" w:hAnsi="宋体"/>
                <w:color w:val="000000"/>
                <w:sz w:val="24"/>
              </w:rPr>
              <w:t>杭州市临安区</w:t>
            </w:r>
            <w:r>
              <w:rPr>
                <w:rFonts w:hint="eastAsia" w:ascii="仿宋_GB2312" w:hAnsi="宋体"/>
                <w:color w:val="000000"/>
                <w:sz w:val="24"/>
                <w:lang w:val="en-US" w:eastAsia="zh-CN"/>
              </w:rPr>
              <w:t>玲珑街道玲珑高速路口杭徽高速公路管理中心</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3.开启时间：  202</w:t>
            </w:r>
            <w:r>
              <w:rPr>
                <w:rFonts w:ascii="仿宋_GB2312"/>
                <w:color w:val="000000" w:themeColor="text1"/>
                <w:kern w:val="0"/>
                <w:sz w:val="24"/>
                <w14:textFill>
                  <w14:solidFill>
                    <w14:schemeClr w14:val="tx1"/>
                  </w14:solidFill>
                </w14:textFill>
              </w:rPr>
              <w:t>1</w:t>
            </w:r>
            <w:r>
              <w:rPr>
                <w:rFonts w:hint="eastAsia" w:ascii="仿宋_GB2312"/>
                <w:color w:val="000000" w:themeColor="text1"/>
                <w:kern w:val="0"/>
                <w:sz w:val="24"/>
                <w14:textFill>
                  <w14:solidFill>
                    <w14:schemeClr w14:val="tx1"/>
                  </w14:solidFill>
                </w14:textFill>
              </w:rPr>
              <w:t xml:space="preserve"> 年 </w:t>
            </w:r>
            <w:r>
              <w:rPr>
                <w:rFonts w:hint="eastAsia" w:ascii="仿宋_GB2312"/>
                <w:color w:val="000000" w:themeColor="text1"/>
                <w:kern w:val="0"/>
                <w:sz w:val="24"/>
                <w:lang w:val="en-US" w:eastAsia="zh-CN"/>
                <w14:textFill>
                  <w14:solidFill>
                    <w14:schemeClr w14:val="tx1"/>
                  </w14:solidFill>
                </w14:textFill>
              </w:rPr>
              <w:t>7月23日</w:t>
            </w:r>
            <w:r>
              <w:rPr>
                <w:rFonts w:hint="eastAsia" w:ascii="仿宋_GB2312"/>
                <w:color w:val="000000" w:themeColor="text1"/>
                <w:kern w:val="0"/>
                <w:sz w:val="24"/>
                <w14:textFill>
                  <w14:solidFill>
                    <w14:schemeClr w14:val="tx1"/>
                  </w14:solidFill>
                </w14:textFill>
              </w:rPr>
              <w:t>1</w:t>
            </w:r>
            <w:r>
              <w:rPr>
                <w:rFonts w:ascii="仿宋_GB2312"/>
                <w:color w:val="000000" w:themeColor="text1"/>
                <w:kern w:val="0"/>
                <w:sz w:val="24"/>
                <w14:textFill>
                  <w14:solidFill>
                    <w14:schemeClr w14:val="tx1"/>
                  </w14:solidFill>
                </w14:textFill>
              </w:rPr>
              <w:t>4</w:t>
            </w:r>
            <w:r>
              <w:rPr>
                <w:rFonts w:hint="eastAsia" w:ascii="仿宋_GB2312"/>
                <w:color w:val="000000" w:themeColor="text1"/>
                <w:kern w:val="0"/>
                <w:sz w:val="24"/>
                <w14:textFill>
                  <w14:solidFill>
                    <w14:schemeClr w14:val="tx1"/>
                  </w14:solidFill>
                </w14:textFill>
              </w:rPr>
              <w:t>时</w:t>
            </w:r>
            <w:r>
              <w:rPr>
                <w:rFonts w:ascii="仿宋_GB2312"/>
                <w:color w:val="000000" w:themeColor="text1"/>
                <w:kern w:val="0"/>
                <w:sz w:val="24"/>
                <w14:textFill>
                  <w14:solidFill>
                    <w14:schemeClr w14:val="tx1"/>
                  </w14:solidFill>
                </w14:textFill>
              </w:rPr>
              <w:t>30</w:t>
            </w:r>
            <w:r>
              <w:rPr>
                <w:rFonts w:hint="eastAsia" w:ascii="仿宋_GB2312"/>
                <w:color w:val="000000" w:themeColor="text1"/>
                <w:kern w:val="0"/>
                <w:sz w:val="24"/>
                <w14:textFill>
                  <w14:solidFill>
                    <w14:schemeClr w14:val="tx1"/>
                  </w14:solidFill>
                </w14:textFill>
              </w:rPr>
              <w:t>分</w:t>
            </w:r>
          </w:p>
          <w:p>
            <w:pPr>
              <w:spacing w:line="380" w:lineRule="exact"/>
              <w:ind w:left="48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五、采购文件：详见附件一</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六、联系方式</w:t>
            </w:r>
          </w:p>
          <w:p>
            <w:pPr>
              <w:spacing w:line="380" w:lineRule="exact"/>
              <w:ind w:firstLine="480" w:firstLineChars="200"/>
              <w:rPr>
                <w:rFonts w:hint="default" w:ascii="仿宋_GB2312"/>
                <w:color w:val="000000" w:themeColor="text1"/>
                <w:kern w:val="0"/>
                <w:sz w:val="24"/>
                <w:lang w:val="en-US"/>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1.采购人名称：</w:t>
            </w:r>
            <w:r>
              <w:rPr>
                <w:rFonts w:hint="eastAsia" w:ascii="仿宋_GB2312"/>
                <w:color w:val="000000" w:themeColor="text1"/>
                <w:kern w:val="0"/>
                <w:sz w:val="24"/>
                <w:lang w:val="en-US" w:eastAsia="zh-CN"/>
                <w14:textFill>
                  <w14:solidFill>
                    <w14:schemeClr w14:val="tx1"/>
                  </w14:solidFill>
                </w14:textFill>
              </w:rPr>
              <w:t>浙江省交通投资集团有限公司培训部</w:t>
            </w:r>
            <w:r>
              <w:rPr>
                <w:rFonts w:hint="eastAsia" w:ascii="仿宋_GB2312" w:hAnsi="宋体"/>
                <w:color w:val="000000"/>
                <w:sz w:val="24"/>
                <w:lang w:val="en-US" w:eastAsia="zh-CN"/>
              </w:rPr>
              <w:t>开发运营中心</w:t>
            </w:r>
          </w:p>
          <w:p>
            <w:pPr>
              <w:spacing w:line="380" w:lineRule="exact"/>
              <w:ind w:firstLine="480" w:firstLineChars="200"/>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color w:val="000000" w:themeColor="text1"/>
                <w:kern w:val="0"/>
                <w:sz w:val="24"/>
                <w14:textFill>
                  <w14:solidFill>
                    <w14:schemeClr w14:val="tx1"/>
                  </w14:solidFill>
                </w14:textFill>
              </w:rPr>
              <w:t>联系人：</w:t>
            </w:r>
            <w:r>
              <w:rPr>
                <w:rFonts w:hint="eastAsia" w:ascii="仿宋_GB2312"/>
                <w:color w:val="000000" w:themeColor="text1"/>
                <w:kern w:val="0"/>
                <w:sz w:val="24"/>
                <w:lang w:val="en-US" w:eastAsia="zh-CN"/>
                <w14:textFill>
                  <w14:solidFill>
                    <w14:schemeClr w14:val="tx1"/>
                  </w14:solidFill>
                </w14:textFill>
              </w:rPr>
              <w:t>张洋涛</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地址：</w:t>
            </w:r>
            <w:r>
              <w:rPr>
                <w:rFonts w:hint="eastAsia" w:ascii="仿宋_GB2312" w:hAnsi="宋体"/>
                <w:color w:val="000000"/>
                <w:sz w:val="24"/>
              </w:rPr>
              <w:t>杭州市临安区</w:t>
            </w:r>
            <w:r>
              <w:rPr>
                <w:rFonts w:hint="eastAsia" w:ascii="仿宋_GB2312" w:hAnsi="宋体"/>
                <w:color w:val="000000"/>
                <w:sz w:val="24"/>
                <w:lang w:val="en-US" w:eastAsia="zh-CN"/>
              </w:rPr>
              <w:t>玲珑街道玲珑高速路口杭徽高速公路管理中心</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电话：</w:t>
            </w:r>
            <w:r>
              <w:rPr>
                <w:rFonts w:hint="eastAsia" w:ascii="仿宋_GB2312" w:hAnsi="宋体"/>
                <w:color w:val="000000"/>
                <w:sz w:val="24"/>
                <w:lang w:val="en-US" w:eastAsia="zh-CN"/>
              </w:rPr>
              <w:t>0571-61076791</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2.采购监督管理部门：</w:t>
            </w:r>
            <w:r>
              <w:rPr>
                <w:rFonts w:hint="eastAsia" w:ascii="仿宋_GB2312" w:hAnsi="宋体"/>
                <w:color w:val="000000"/>
                <w:sz w:val="24"/>
                <w:lang w:val="en-US" w:eastAsia="zh-CN"/>
              </w:rPr>
              <w:t>浙江省交通投资集团有限公司培训部行政服务中心</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地址：</w:t>
            </w:r>
            <w:r>
              <w:rPr>
                <w:rFonts w:hint="eastAsia" w:ascii="仿宋_GB2312" w:hAnsi="宋体"/>
                <w:color w:val="000000"/>
                <w:sz w:val="24"/>
              </w:rPr>
              <w:t>杭州市临安区</w:t>
            </w:r>
            <w:r>
              <w:rPr>
                <w:rFonts w:hint="eastAsia" w:ascii="仿宋_GB2312" w:hAnsi="宋体"/>
                <w:color w:val="000000"/>
                <w:sz w:val="24"/>
                <w:lang w:val="en-US" w:eastAsia="zh-CN"/>
              </w:rPr>
              <w:t>玲珑街道玲珑高速路口杭徽高速公路管理中心</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电话：</w:t>
            </w:r>
            <w:r>
              <w:rPr>
                <w:rFonts w:hint="eastAsia" w:ascii="仿宋_GB2312" w:hAnsi="宋体"/>
                <w:color w:val="000000"/>
                <w:sz w:val="24"/>
                <w:lang w:val="en-US" w:eastAsia="zh-CN"/>
              </w:rPr>
              <w:t>0571-61077882</w:t>
            </w:r>
          </w:p>
        </w:tc>
      </w:tr>
    </w:tbl>
    <w:p>
      <w:pPr>
        <w:widowControl/>
        <w:spacing w:line="440" w:lineRule="exact"/>
        <w:outlineLvl w:val="0"/>
        <w:rPr>
          <w:rFonts w:ascii="黑体" w:hAnsi="黑体" w:eastAsia="黑体"/>
          <w:color w:val="FF0000"/>
          <w:sz w:val="28"/>
          <w:szCs w:val="28"/>
        </w:rPr>
      </w:pP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2"/>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序号</w:t>
            </w:r>
          </w:p>
        </w:tc>
        <w:tc>
          <w:tcPr>
            <w:tcW w:w="1442"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条款</w:t>
            </w:r>
          </w:p>
        </w:tc>
        <w:tc>
          <w:tcPr>
            <w:tcW w:w="6263"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1</w:t>
            </w:r>
          </w:p>
        </w:tc>
        <w:tc>
          <w:tcPr>
            <w:tcW w:w="1442"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定义</w:t>
            </w:r>
          </w:p>
        </w:tc>
        <w:tc>
          <w:tcPr>
            <w:tcW w:w="6263"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（1）“需方”系</w:t>
            </w:r>
            <w:r>
              <w:rPr>
                <w:rFonts w:hint="eastAsia" w:ascii="仿宋_GB2312"/>
                <w:color w:val="000000" w:themeColor="text1"/>
                <w:kern w:val="0"/>
                <w:sz w:val="24"/>
                <w:lang w:val="en-US" w:eastAsia="zh-CN"/>
                <w14:textFill>
                  <w14:solidFill>
                    <w14:schemeClr w14:val="tx1"/>
                  </w14:solidFill>
                </w14:textFill>
              </w:rPr>
              <w:t>浙江省交通投资集团有限公司培训部</w:t>
            </w:r>
            <w:r>
              <w:rPr>
                <w:rFonts w:hint="eastAsia" w:ascii="仿宋_GB2312"/>
                <w:color w:val="000000" w:themeColor="text1"/>
                <w:kern w:val="0"/>
                <w:sz w:val="24"/>
                <w:szCs w:val="28"/>
                <w14:textFill>
                  <w14:solidFill>
                    <w14:schemeClr w14:val="tx1"/>
                  </w14:solidFill>
                </w14:textFill>
              </w:rPr>
              <w:t>；</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（2）“响应方”系指向需方递交询比采购响应文件的单位；</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2</w:t>
            </w:r>
          </w:p>
        </w:tc>
        <w:tc>
          <w:tcPr>
            <w:tcW w:w="1442"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响应方</w:t>
            </w:r>
            <w:r>
              <w:rPr>
                <w:rFonts w:ascii="仿宋_GB2312" w:hAnsi="仿宋"/>
                <w:color w:val="000000" w:themeColor="text1"/>
                <w:kern w:val="0"/>
                <w:sz w:val="24"/>
                <w:lang w:val="zh-CN"/>
                <w14:textFill>
                  <w14:solidFill>
                    <w14:schemeClr w14:val="tx1"/>
                  </w14:solidFill>
                </w14:textFill>
              </w:rPr>
              <w:t>资格要求</w:t>
            </w:r>
          </w:p>
        </w:tc>
        <w:tc>
          <w:tcPr>
            <w:tcW w:w="6263" w:type="dxa"/>
          </w:tcPr>
          <w:p>
            <w:pPr>
              <w:spacing w:line="380" w:lineRule="exact"/>
              <w:outlineLvl w:val="0"/>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lang w:eastAsia="zh-CN"/>
                <w14:textFill>
                  <w14:solidFill>
                    <w14:schemeClr w14:val="tx1"/>
                  </w14:solidFill>
                </w14:textFill>
              </w:rPr>
              <w:t>（</w:t>
            </w:r>
            <w:r>
              <w:rPr>
                <w:rFonts w:hint="eastAsia" w:ascii="仿宋_GB2312"/>
                <w:color w:val="000000" w:themeColor="text1"/>
                <w:kern w:val="0"/>
                <w:sz w:val="24"/>
                <w:lang w:val="en-US" w:eastAsia="zh-CN"/>
                <w14:textFill>
                  <w14:solidFill>
                    <w14:schemeClr w14:val="tx1"/>
                  </w14:solidFill>
                </w14:textFill>
              </w:rPr>
              <w:t>1）</w:t>
            </w:r>
            <w:r>
              <w:rPr>
                <w:rFonts w:hint="eastAsia" w:ascii="仿宋_GB2312"/>
                <w:color w:val="000000" w:themeColor="text1"/>
                <w:kern w:val="0"/>
                <w:sz w:val="24"/>
                <w14:textFill>
                  <w14:solidFill>
                    <w14:schemeClr w14:val="tx1"/>
                  </w14:solidFill>
                </w14:textFill>
              </w:rPr>
              <w:t>在中华人民共和国境内注册，注册资金不少于人民币100万元（含），具有独立法人资格。单位负责人为同一人或者存在控股、管理关系的不同单位，不得同时参加本项目投标。（证明材料：提供有效的企业法人营业执照副本。）</w:t>
            </w:r>
          </w:p>
          <w:p>
            <w:pPr>
              <w:widowControl/>
              <w:spacing w:line="440" w:lineRule="exact"/>
              <w:outlineLvl w:val="0"/>
              <w:rPr>
                <w:rFonts w:hint="eastAsia" w:ascii="仿宋_GB2312"/>
                <w:kern w:val="0"/>
                <w:sz w:val="24"/>
              </w:rPr>
            </w:pPr>
            <w:r>
              <w:rPr>
                <w:rFonts w:hint="eastAsia" w:ascii="仿宋_GB2312"/>
                <w:kern w:val="0"/>
                <w:sz w:val="24"/>
                <w:lang w:eastAsia="zh-CN"/>
              </w:rPr>
              <w:t>（</w:t>
            </w:r>
            <w:r>
              <w:rPr>
                <w:rFonts w:hint="eastAsia" w:ascii="仿宋_GB2312"/>
                <w:kern w:val="0"/>
                <w:sz w:val="24"/>
                <w:lang w:val="en-US" w:eastAsia="zh-CN"/>
              </w:rPr>
              <w:t>2）</w:t>
            </w:r>
            <w:r>
              <w:rPr>
                <w:rFonts w:hint="eastAsia" w:ascii="仿宋_GB2312"/>
                <w:kern w:val="0"/>
                <w:sz w:val="24"/>
              </w:rPr>
              <w:t>供应商在工商注册登记的业务经营范围包含本项目所需的所有采购内容。</w:t>
            </w:r>
          </w:p>
          <w:p>
            <w:pPr>
              <w:widowControl/>
              <w:spacing w:line="440" w:lineRule="exact"/>
              <w:outlineLvl w:val="0"/>
              <w:rPr>
                <w:rFonts w:ascii="仿宋" w:hAnsi="仿宋" w:eastAsia="仿宋"/>
                <w:bCs/>
                <w:color w:val="000000" w:themeColor="text1"/>
                <w:kern w:val="0"/>
                <w:sz w:val="24"/>
                <w:shd w:val="clear" w:color="auto" w:fill="FFFFFF"/>
                <w14:textFill>
                  <w14:solidFill>
                    <w14:schemeClr w14:val="tx1"/>
                  </w14:solidFill>
                </w14:textFill>
              </w:rPr>
            </w:pPr>
            <w:r>
              <w:rPr>
                <w:rFonts w:hint="eastAsia" w:ascii="仿宋_GB2312"/>
                <w:kern w:val="0"/>
                <w:sz w:val="24"/>
                <w:lang w:eastAsia="zh-CN"/>
              </w:rPr>
              <w:t>（</w:t>
            </w:r>
            <w:r>
              <w:rPr>
                <w:rFonts w:hint="eastAsia" w:ascii="仿宋_GB2312"/>
                <w:kern w:val="0"/>
                <w:sz w:val="24"/>
                <w:lang w:val="en-US" w:eastAsia="zh-CN"/>
              </w:rPr>
              <w:t>3）</w:t>
            </w:r>
            <w:r>
              <w:rPr>
                <w:rFonts w:hint="eastAsia" w:ascii="仿宋_GB2312"/>
                <w:kern w:val="0"/>
                <w:sz w:val="24"/>
              </w:rPr>
              <w:t>本项目不接受联合体投标申请。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3</w:t>
            </w:r>
          </w:p>
        </w:tc>
        <w:tc>
          <w:tcPr>
            <w:tcW w:w="1442"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采购文件获取</w:t>
            </w:r>
          </w:p>
        </w:tc>
        <w:tc>
          <w:tcPr>
            <w:tcW w:w="6263" w:type="dxa"/>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本项目将采用</w:t>
            </w:r>
            <w:r>
              <w:rPr>
                <w:rFonts w:hint="eastAsia" w:ascii="仿宋_GB2312"/>
                <w:color w:val="000000" w:themeColor="text1"/>
                <w:kern w:val="0"/>
                <w:sz w:val="24"/>
                <w:u w:val="single"/>
                <w14:textFill>
                  <w14:solidFill>
                    <w14:schemeClr w14:val="tx1"/>
                  </w14:solidFill>
                </w14:textFill>
              </w:rPr>
              <w:t xml:space="preserve"> 公告 </w:t>
            </w:r>
            <w:r>
              <w:rPr>
                <w:rFonts w:hint="eastAsia" w:ascii="仿宋_GB2312"/>
                <w:color w:val="000000" w:themeColor="text1"/>
                <w:kern w:val="0"/>
                <w:sz w:val="24"/>
                <w14:textFill>
                  <w14:solidFill>
                    <w14:schemeClr w14:val="tx1"/>
                  </w14:solidFill>
                </w14:textFill>
              </w:rPr>
              <w:t>形式邀请给供应商，公告时间为</w:t>
            </w:r>
            <w:r>
              <w:rPr>
                <w:rFonts w:hint="eastAsia" w:ascii="仿宋_GB2312"/>
                <w:color w:val="000000" w:themeColor="text1"/>
                <w:kern w:val="0"/>
                <w:sz w:val="24"/>
                <w:u w:val="single"/>
                <w14:textFill>
                  <w14:solidFill>
                    <w14:schemeClr w14:val="tx1"/>
                  </w14:solidFill>
                </w14:textFill>
              </w:rPr>
              <w:t xml:space="preserve"> 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 xml:space="preserve">年 </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9</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日至</w:t>
            </w:r>
            <w:r>
              <w:rPr>
                <w:rFonts w:hint="eastAsia" w:ascii="仿宋_GB2312"/>
                <w:color w:val="000000" w:themeColor="text1"/>
                <w:kern w:val="0"/>
                <w:sz w:val="24"/>
                <w:u w:val="single"/>
                <w14:textFill>
                  <w14:solidFill>
                    <w14:schemeClr w14:val="tx1"/>
                  </w14:solidFill>
                </w14:textFill>
              </w:rPr>
              <w:t xml:space="preserve"> 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21</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日，请响应方在公告期内自行在需方官网下载采购文件，并于</w:t>
            </w:r>
            <w:r>
              <w:rPr>
                <w:rFonts w:hint="eastAsia" w:ascii="仿宋_GB2312"/>
                <w:color w:val="000000" w:themeColor="text1"/>
                <w:kern w:val="0"/>
                <w:sz w:val="24"/>
                <w:u w:val="single"/>
                <w14:textFill>
                  <w14:solidFill>
                    <w14:schemeClr w14:val="tx1"/>
                  </w14:solidFill>
                </w14:textFill>
              </w:rPr>
              <w:t>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23</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w:t>
            </w:r>
            <w:r>
              <w:rPr>
                <w:rFonts w:ascii="仿宋_GB2312"/>
                <w:color w:val="000000" w:themeColor="text1"/>
                <w:kern w:val="0"/>
                <w:sz w:val="24"/>
                <w:u w:val="single"/>
                <w14:textFill>
                  <w14:solidFill>
                    <w14:schemeClr w14:val="tx1"/>
                  </w14:solidFill>
                </w14:textFill>
              </w:rPr>
              <w:t>4</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4</w:t>
            </w:r>
          </w:p>
        </w:tc>
        <w:tc>
          <w:tcPr>
            <w:tcW w:w="1442"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响应文件递交</w:t>
            </w:r>
          </w:p>
        </w:tc>
        <w:tc>
          <w:tcPr>
            <w:tcW w:w="6263" w:type="dxa"/>
          </w:tcPr>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（1）响应文件递交截止时间：</w:t>
            </w:r>
            <w:r>
              <w:rPr>
                <w:rFonts w:hint="eastAsia" w:ascii="仿宋_GB2312"/>
                <w:color w:val="000000" w:themeColor="text1"/>
                <w:kern w:val="0"/>
                <w:sz w:val="24"/>
                <w:u w:val="single"/>
                <w14:textFill>
                  <w14:solidFill>
                    <w14:schemeClr w14:val="tx1"/>
                  </w14:solidFill>
                </w14:textFill>
              </w:rPr>
              <w:t>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23</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w:t>
            </w:r>
            <w:r>
              <w:rPr>
                <w:rFonts w:ascii="仿宋_GB2312"/>
                <w:color w:val="000000" w:themeColor="text1"/>
                <w:kern w:val="0"/>
                <w:sz w:val="24"/>
                <w:u w:val="single"/>
                <w14:textFill>
                  <w14:solidFill>
                    <w14:schemeClr w14:val="tx1"/>
                  </w14:solidFill>
                </w14:textFill>
              </w:rPr>
              <w:t>4</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w:t>
            </w:r>
          </w:p>
          <w:p>
            <w:pPr>
              <w:spacing w:line="380" w:lineRule="exact"/>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（2）递交地点：</w:t>
            </w:r>
            <w:r>
              <w:rPr>
                <w:rFonts w:hint="eastAsia" w:ascii="仿宋_GB2312" w:hAnsi="宋体"/>
                <w:color w:val="000000"/>
                <w:sz w:val="24"/>
              </w:rPr>
              <w:t>杭州市临安区</w:t>
            </w:r>
            <w:r>
              <w:rPr>
                <w:rFonts w:hint="eastAsia" w:ascii="仿宋_GB2312" w:hAnsi="宋体"/>
                <w:color w:val="000000"/>
                <w:sz w:val="24"/>
                <w:lang w:val="en-US" w:eastAsia="zh-CN"/>
              </w:rPr>
              <w:t>玲珑街道玲珑高速路口杭徽高速公路管理中心会议室</w:t>
            </w:r>
            <w:r>
              <w:rPr>
                <w:rFonts w:hint="eastAsia" w:ascii="仿宋_GB2312"/>
                <w:color w:val="000000" w:themeColor="text1"/>
                <w:kern w:val="0"/>
                <w:sz w:val="24"/>
                <w14:textFill>
                  <w14:solidFill>
                    <w14:schemeClr w14:val="tx1"/>
                  </w14:solidFill>
                </w14:textFill>
              </w:rPr>
              <w:t>；</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5</w:t>
            </w:r>
          </w:p>
        </w:tc>
        <w:tc>
          <w:tcPr>
            <w:tcW w:w="1442"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询价文件的澄清、修改截止时间</w:t>
            </w:r>
          </w:p>
        </w:tc>
        <w:tc>
          <w:tcPr>
            <w:tcW w:w="6263" w:type="dxa"/>
            <w:vAlign w:val="center"/>
          </w:tcPr>
          <w:p>
            <w:pPr>
              <w:autoSpaceDE w:val="0"/>
              <w:autoSpaceDN w:val="0"/>
              <w:rPr>
                <w:rFonts w:ascii="仿宋_GB2312" w:hAnsi="仿宋"/>
                <w:color w:val="000000" w:themeColor="text1"/>
                <w:kern w:val="0"/>
                <w:sz w:val="24"/>
                <w:lang w:val="zh-CN"/>
                <w14:textFill>
                  <w14:solidFill>
                    <w14:schemeClr w14:val="tx1"/>
                  </w14:solidFill>
                </w14:textFill>
              </w:rPr>
            </w:pPr>
            <w:r>
              <w:rPr>
                <w:rFonts w:hint="eastAsia" w:ascii="仿宋_GB2312"/>
                <w:color w:val="000000" w:themeColor="text1"/>
                <w:kern w:val="0"/>
                <w:sz w:val="24"/>
                <w:u w:val="single"/>
                <w14:textFill>
                  <w14:solidFill>
                    <w14:schemeClr w14:val="tx1"/>
                  </w14:solidFill>
                </w14:textFill>
              </w:rPr>
              <w:t>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23</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w:t>
            </w:r>
            <w:r>
              <w:rPr>
                <w:rFonts w:ascii="仿宋_GB2312"/>
                <w:color w:val="000000" w:themeColor="text1"/>
                <w:kern w:val="0"/>
                <w:sz w:val="24"/>
                <w:u w:val="single"/>
                <w14:textFill>
                  <w14:solidFill>
                    <w14:schemeClr w14:val="tx1"/>
                  </w14:solidFill>
                </w14:textFill>
              </w:rPr>
              <w:t>4</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分前</w:t>
            </w:r>
            <w:r>
              <w:rPr>
                <w:rFonts w:hint="eastAsia" w:ascii="仿宋_GB2312" w:hAnsi="仿宋"/>
                <w:color w:val="000000" w:themeColor="text1"/>
                <w:kern w:val="0"/>
                <w:sz w:val="24"/>
                <w:lang w:val="zh-CN"/>
                <w14:textFill>
                  <w14:solidFill>
                    <w14:schemeClr w14:val="tx1"/>
                  </w14:solidFill>
                </w14:textFill>
              </w:rPr>
              <w:t>，需方有权对询价文件做出必要的澄清、修改</w:t>
            </w:r>
            <w:r>
              <w:rPr>
                <w:rFonts w:ascii="仿宋_GB2312" w:hAnsi="仿宋"/>
                <w:color w:val="000000" w:themeColor="text1"/>
                <w:kern w:val="0"/>
                <w:sz w:val="24"/>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6</w:t>
            </w:r>
          </w:p>
        </w:tc>
        <w:tc>
          <w:tcPr>
            <w:tcW w:w="1442"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评审时间及地点</w:t>
            </w:r>
          </w:p>
        </w:tc>
        <w:tc>
          <w:tcPr>
            <w:tcW w:w="6263" w:type="dxa"/>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（1）评审时间：</w:t>
            </w:r>
            <w:r>
              <w:rPr>
                <w:rFonts w:hint="eastAsia" w:ascii="仿宋_GB2312"/>
                <w:color w:val="000000" w:themeColor="text1"/>
                <w:kern w:val="0"/>
                <w:sz w:val="24"/>
                <w:u w:val="single"/>
                <w14:textFill>
                  <w14:solidFill>
                    <w14:schemeClr w14:val="tx1"/>
                  </w14:solidFill>
                </w14:textFill>
              </w:rPr>
              <w:t>202</w:t>
            </w:r>
            <w:r>
              <w:rPr>
                <w:rFonts w:ascii="仿宋_GB2312"/>
                <w:color w:val="000000" w:themeColor="text1"/>
                <w:kern w:val="0"/>
                <w:sz w:val="24"/>
                <w:u w:val="single"/>
                <w14:textFill>
                  <w14:solidFill>
                    <w14:schemeClr w14:val="tx1"/>
                  </w14:solidFill>
                </w14:textFill>
              </w:rPr>
              <w:t>1</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23</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w:t>
            </w:r>
            <w:r>
              <w:rPr>
                <w:rFonts w:ascii="仿宋_GB2312"/>
                <w:color w:val="000000" w:themeColor="text1"/>
                <w:kern w:val="0"/>
                <w:sz w:val="24"/>
                <w:u w:val="single"/>
                <w14:textFill>
                  <w14:solidFill>
                    <w14:schemeClr w14:val="tx1"/>
                  </w14:solidFill>
                </w14:textFill>
              </w:rPr>
              <w:t>4</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w:t>
            </w:r>
            <w:r>
              <w:rPr>
                <w:rFonts w:ascii="仿宋_GB2312"/>
                <w:color w:val="000000" w:themeColor="text1"/>
                <w:kern w:val="0"/>
                <w:sz w:val="24"/>
                <w:u w:val="single"/>
                <w14:textFill>
                  <w14:solidFill>
                    <w14:schemeClr w14:val="tx1"/>
                  </w14:solidFill>
                </w14:textFill>
              </w:rPr>
              <w:t>3</w:t>
            </w:r>
            <w:r>
              <w:rPr>
                <w:rFonts w:hint="eastAsia" w:ascii="仿宋_GB2312"/>
                <w:color w:val="000000" w:themeColor="text1"/>
                <w:kern w:val="0"/>
                <w:sz w:val="24"/>
                <w:u w:val="single"/>
                <w14:textFill>
                  <w14:solidFill>
                    <w14:schemeClr w14:val="tx1"/>
                  </w14:solidFill>
                </w14:textFill>
              </w:rPr>
              <w:t xml:space="preserve">0  </w:t>
            </w:r>
            <w:r>
              <w:rPr>
                <w:rFonts w:hint="eastAsia" w:ascii="仿宋_GB2312"/>
                <w:color w:val="000000" w:themeColor="text1"/>
                <w:kern w:val="0"/>
                <w:sz w:val="24"/>
                <w14:textFill>
                  <w14:solidFill>
                    <w14:schemeClr w14:val="tx1"/>
                  </w14:solidFill>
                </w14:textFill>
              </w:rPr>
              <w:t>分；</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（2）评审地点：</w:t>
            </w:r>
            <w:r>
              <w:rPr>
                <w:rFonts w:hint="eastAsia" w:ascii="仿宋_GB2312"/>
                <w:color w:val="000000" w:themeColor="text1"/>
                <w:kern w:val="0"/>
                <w:sz w:val="24"/>
                <w:u w:val="single"/>
                <w:lang w:val="en-US" w:eastAsia="zh-CN"/>
                <w14:textFill>
                  <w14:solidFill>
                    <w14:schemeClr w14:val="tx1"/>
                  </w14:solidFill>
                </w14:textFill>
              </w:rPr>
              <w:t>杭州市临安区玲珑街道玲珑高速路口杭徽高速公路管理中心会议室</w:t>
            </w:r>
            <w:r>
              <w:rPr>
                <w:rFonts w:hint="eastAsia" w:ascii="仿宋_GB2312"/>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7</w:t>
            </w:r>
          </w:p>
        </w:tc>
        <w:tc>
          <w:tcPr>
            <w:tcW w:w="1442"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评审方式</w:t>
            </w:r>
          </w:p>
        </w:tc>
        <w:tc>
          <w:tcPr>
            <w:tcW w:w="6263"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本项目采用公开评审方式，响应人法定代表人或授权代表需到场全程参与评审活动。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8</w:t>
            </w:r>
          </w:p>
        </w:tc>
        <w:tc>
          <w:tcPr>
            <w:tcW w:w="1442"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无效响应</w:t>
            </w:r>
          </w:p>
        </w:tc>
        <w:tc>
          <w:tcPr>
            <w:tcW w:w="6263" w:type="dxa"/>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发生下列情况之一的响应文件被视为无效：</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（1）在响应文件递交截止时间以后送达的响应文件。</w:t>
            </w:r>
          </w:p>
          <w:p>
            <w:pPr>
              <w:pStyle w:val="16"/>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（2）应盖而未盖公章的；未装订、未密封；未有效授权、文件填写不完整或有涂改的响应文件。</w:t>
            </w:r>
          </w:p>
          <w:p>
            <w:pPr>
              <w:pStyle w:val="16"/>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（3）与采购文件有重大偏离及不完全响应采购文件的响应文件。</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（4）公开时法定代表人授权代表未出席评审。</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（5）响应文件未通过资格审查。</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（6）响应报价高于最高预算限价。</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（7）不符合法律、法规和采购文件规定的其他实质性要求的。</w:t>
            </w:r>
          </w:p>
        </w:tc>
      </w:tr>
    </w:tbl>
    <w:p>
      <w:pPr>
        <w:widowControl/>
        <w:spacing w:line="440" w:lineRule="exact"/>
        <w:rPr>
          <w:rFonts w:ascii="仿宋_GB2312" w:hAnsi="仿宋_GB2312" w:cs="仿宋_GB2312"/>
          <w:color w:val="FF0000"/>
          <w:sz w:val="24"/>
        </w:rPr>
      </w:pP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3.评审办法</w:t>
      </w:r>
    </w:p>
    <w:p>
      <w:pPr>
        <w:widowControl/>
        <w:spacing w:line="440" w:lineRule="exact"/>
        <w:ind w:firstLine="480" w:firstLineChars="200"/>
        <w:rPr>
          <w:rFonts w:ascii="仿宋_GB2312"/>
          <w:sz w:val="24"/>
        </w:rPr>
      </w:pPr>
      <w:r>
        <w:rPr>
          <w:rFonts w:hint="eastAsia" w:ascii="仿宋_GB2312"/>
          <w:sz w:val="24"/>
        </w:rPr>
        <w:t>（1）本项目采用综合评分法方式，需方组织评审小组在规定的时间和地点对响应文件进行评审；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（3）本项目评审采用综合评分法，评审小组对通过初步评审的供应商进行综合评审，评审结束后当场宣布评审打分结果，并推荐综合得分第一供应商为候选成交供应商；</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outlineLvl w:val="0"/>
        <w:rPr>
          <w:rFonts w:hint="eastAsia" w:ascii="黑体" w:hAnsi="黑体" w:eastAsia="黑体"/>
          <w:sz w:val="28"/>
          <w:szCs w:val="28"/>
          <w:lang w:eastAsia="zh-CN"/>
        </w:rPr>
      </w:pPr>
    </w:p>
    <w:p>
      <w:pPr>
        <w:widowControl/>
        <w:spacing w:line="440" w:lineRule="exact"/>
        <w:outlineLvl w:val="0"/>
        <w:rPr>
          <w:rFonts w:hint="eastAsia" w:ascii="黑体" w:hAnsi="黑体" w:eastAsia="黑体"/>
          <w:sz w:val="28"/>
          <w:szCs w:val="28"/>
          <w:lang w:eastAsia="zh-CN"/>
        </w:rPr>
      </w:pPr>
    </w:p>
    <w:p>
      <w:pPr>
        <w:widowControl/>
        <w:spacing w:line="440" w:lineRule="exact"/>
        <w:outlineLvl w:val="0"/>
        <w:rPr>
          <w:rFonts w:hint="eastAsia" w:ascii="黑体" w:hAnsi="黑体" w:eastAsia="黑体"/>
          <w:sz w:val="28"/>
          <w:szCs w:val="28"/>
          <w:lang w:eastAsia="zh-CN"/>
        </w:rPr>
      </w:pPr>
    </w:p>
    <w:p>
      <w:pPr>
        <w:rPr>
          <w:rFonts w:hint="eastAsia" w:ascii="黑体" w:hAnsi="黑体" w:eastAsia="黑体"/>
          <w:sz w:val="28"/>
          <w:szCs w:val="28"/>
        </w:rPr>
      </w:pPr>
      <w:r>
        <w:rPr>
          <w:rFonts w:hint="eastAsia" w:ascii="黑体" w:hAnsi="黑体" w:eastAsia="黑体"/>
          <w:sz w:val="28"/>
          <w:szCs w:val="28"/>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服 务 合 同</w:t>
      </w: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项目名称：线上培训课程资源</w:t>
      </w: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（草案）</w:t>
      </w:r>
    </w:p>
    <w:p>
      <w:pPr>
        <w:rPr>
          <w:rFonts w:ascii="新宋体" w:hAnsi="新宋体" w:eastAsia="新宋体" w:cs="新宋体"/>
          <w:sz w:val="28"/>
          <w:szCs w:val="28"/>
        </w:rPr>
      </w:pPr>
    </w:p>
    <w:p>
      <w:pPr>
        <w:spacing w:line="520" w:lineRule="exact"/>
        <w:ind w:firstLine="480" w:firstLineChars="200"/>
        <w:rPr>
          <w:rFonts w:ascii="仿宋_GB2312" w:hAnsi="新宋体" w:cs="新宋体"/>
          <w:b/>
          <w:sz w:val="24"/>
        </w:rPr>
      </w:pPr>
      <w:r>
        <w:rPr>
          <w:rFonts w:hint="eastAsia" w:ascii="仿宋_GB2312" w:hAnsi="新宋体" w:cs="新宋体"/>
          <w:sz w:val="24"/>
        </w:rPr>
        <w:t>甲方：</w:t>
      </w:r>
      <w:r>
        <w:rPr>
          <w:rFonts w:hint="eastAsia" w:ascii="仿宋_GB2312"/>
          <w:color w:val="000000" w:themeColor="text1"/>
          <w:kern w:val="0"/>
          <w:sz w:val="24"/>
          <w:lang w:val="en-US" w:eastAsia="zh-CN"/>
          <w14:textFill>
            <w14:solidFill>
              <w14:schemeClr w14:val="tx1"/>
            </w14:solidFill>
          </w14:textFill>
        </w:rPr>
        <w:t>浙江省交通投资集团有限公司培训部</w:t>
      </w:r>
    </w:p>
    <w:p>
      <w:pPr>
        <w:spacing w:line="520" w:lineRule="exact"/>
        <w:ind w:firstLine="480" w:firstLineChars="200"/>
        <w:rPr>
          <w:rFonts w:ascii="仿宋_GB2312" w:hAnsi="新宋体" w:cs="新宋体"/>
          <w:b/>
          <w:sz w:val="24"/>
          <w:u w:val="single"/>
        </w:rPr>
      </w:pPr>
      <w:r>
        <w:rPr>
          <w:rFonts w:hint="eastAsia" w:ascii="仿宋_GB2312" w:hAnsi="新宋体" w:cs="新宋体"/>
          <w:sz w:val="24"/>
        </w:rPr>
        <w:t>乙方：</w:t>
      </w:r>
    </w:p>
    <w:p>
      <w:pPr>
        <w:spacing w:line="520" w:lineRule="exact"/>
        <w:ind w:firstLine="480" w:firstLineChars="200"/>
        <w:rPr>
          <w:rFonts w:ascii="仿宋_GB2312" w:hAnsi="新宋体" w:cs="新宋体"/>
          <w:sz w:val="24"/>
        </w:rPr>
      </w:pPr>
    </w:p>
    <w:tbl>
      <w:tblPr>
        <w:tblStyle w:val="8"/>
        <w:tblW w:w="9225" w:type="dxa"/>
        <w:tblInd w:w="-269" w:type="dxa"/>
        <w:tblLayout w:type="autofit"/>
        <w:tblCellMar>
          <w:top w:w="15" w:type="dxa"/>
          <w:left w:w="15" w:type="dxa"/>
          <w:bottom w:w="15" w:type="dxa"/>
          <w:right w:w="15" w:type="dxa"/>
        </w:tblCellMar>
      </w:tblPr>
      <w:tblGrid>
        <w:gridCol w:w="9225"/>
      </w:tblGrid>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kern w:val="0"/>
                <w:sz w:val="24"/>
              </w:rPr>
            </w:pPr>
            <w:bookmarkStart w:id="0" w:name="_Toc1189"/>
            <w:r>
              <w:rPr>
                <w:rFonts w:hint="eastAsia" w:ascii="仿宋_GB2312" w:hAnsi="宋体" w:cs="宋体"/>
                <w:kern w:val="0"/>
                <w:sz w:val="24"/>
              </w:rPr>
              <w:t>  根据《中华人民共和国</w:t>
            </w:r>
            <w:r>
              <w:rPr>
                <w:rFonts w:hint="eastAsia" w:ascii="仿宋_GB2312" w:hAnsi="宋体" w:cs="宋体"/>
                <w:kern w:val="0"/>
                <w:sz w:val="24"/>
                <w:lang w:val="en-US" w:eastAsia="zh-CN"/>
              </w:rPr>
              <w:t>民法典</w:t>
            </w:r>
            <w:r>
              <w:rPr>
                <w:rFonts w:hint="eastAsia" w:ascii="仿宋_GB2312" w:hAnsi="宋体" w:cs="宋体"/>
                <w:kern w:val="0"/>
                <w:sz w:val="24"/>
              </w:rPr>
              <w:t xml:space="preserve">》，甲方（采购商）、乙方（供货商）经过友好协商，本着平等、自愿、诚实信用原则签订本合同，以兹共同遵守。本合同附件为不可分割的有效组成部分。双方有关变更的补充书面协议或文件视为本合同的组成部分。 </w:t>
            </w:r>
          </w:p>
        </w:tc>
      </w:tr>
      <w:tr>
        <w:tblPrEx>
          <w:tblCellMar>
            <w:top w:w="15" w:type="dxa"/>
            <w:left w:w="15" w:type="dxa"/>
            <w:bottom w:w="15" w:type="dxa"/>
            <w:right w:w="15" w:type="dxa"/>
          </w:tblCellMar>
        </w:tblPrEx>
        <w:trPr>
          <w:trHeight w:val="375" w:hRule="atLeast"/>
        </w:trPr>
        <w:tc>
          <w:tcPr>
            <w:tcW w:w="9225" w:type="dxa"/>
            <w:noWrap w:val="0"/>
            <w:vAlign w:val="center"/>
          </w:tcPr>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第一条  合同标的 </w:t>
            </w:r>
          </w:p>
        </w:tc>
      </w:tr>
      <w:tr>
        <w:tblPrEx>
          <w:tblCellMar>
            <w:top w:w="15" w:type="dxa"/>
            <w:left w:w="15" w:type="dxa"/>
            <w:bottom w:w="15" w:type="dxa"/>
            <w:right w:w="15" w:type="dxa"/>
          </w:tblCellMar>
        </w:tblPrEx>
        <w:tc>
          <w:tcPr>
            <w:tcW w:w="9225" w:type="dxa"/>
            <w:noWrap w:val="0"/>
            <w:vAlign w:val="center"/>
          </w:tcPr>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1</w:t>
            </w:r>
            <w:r>
              <w:rPr>
                <w:rFonts w:ascii="仿宋_GB2312" w:hAnsi="宋体" w:cs="宋体"/>
                <w:kern w:val="0"/>
                <w:sz w:val="24"/>
              </w:rPr>
              <w:t>.1</w:t>
            </w:r>
            <w:r>
              <w:rPr>
                <w:rFonts w:hint="eastAsia" w:ascii="仿宋_GB2312" w:hAnsi="宋体" w:cs="宋体"/>
                <w:kern w:val="0"/>
                <w:sz w:val="24"/>
              </w:rPr>
              <w:t>服务内容及明细（来源于报价单）</w:t>
            </w:r>
          </w:p>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1</w:t>
            </w:r>
            <w:r>
              <w:rPr>
                <w:rFonts w:ascii="仿宋_GB2312" w:hAnsi="宋体" w:cs="宋体"/>
                <w:kern w:val="0"/>
                <w:sz w:val="24"/>
              </w:rPr>
              <w:t>.2</w:t>
            </w:r>
            <w:r>
              <w:rPr>
                <w:rFonts w:hint="eastAsia" w:ascii="仿宋_GB2312" w:hAnsi="宋体" w:cs="宋体"/>
                <w:kern w:val="0"/>
                <w:sz w:val="24"/>
              </w:rPr>
              <w:t>服务期限</w:t>
            </w:r>
          </w:p>
          <w:p>
            <w:pPr>
              <w:widowControl/>
              <w:spacing w:line="375" w:lineRule="atLeast"/>
              <w:ind w:firstLine="480" w:firstLineChars="200"/>
              <w:jc w:val="left"/>
              <w:rPr>
                <w:rFonts w:ascii="仿宋_GB2312" w:hAnsi="宋体" w:cs="宋体"/>
                <w:kern w:val="0"/>
                <w:sz w:val="24"/>
              </w:rPr>
            </w:pPr>
            <w:r>
              <w:rPr>
                <w:rFonts w:hint="eastAsia" w:ascii="仿宋_GB2312" w:hAnsi="宋体" w:cs="宋体"/>
                <w:kern w:val="0"/>
                <w:sz w:val="24"/>
              </w:rPr>
              <w:t>服务期限：自</w:t>
            </w:r>
            <w:r>
              <w:rPr>
                <w:rFonts w:hint="eastAsia" w:ascii="仿宋_GB2312" w:hAnsi="宋体" w:cs="宋体"/>
                <w:kern w:val="0"/>
                <w:sz w:val="24"/>
                <w:lang w:val="en-US" w:eastAsia="zh-CN"/>
              </w:rPr>
              <w:t xml:space="preserve">    </w:t>
            </w:r>
            <w:r>
              <w:rPr>
                <w:rFonts w:hint="eastAsia" w:ascii="仿宋_GB2312" w:hAnsi="宋体" w:cs="宋体"/>
                <w:kern w:val="0"/>
                <w:sz w:val="24"/>
              </w:rPr>
              <w:t>年</w:t>
            </w:r>
            <w:r>
              <w:rPr>
                <w:rFonts w:hint="eastAsia" w:ascii="仿宋_GB2312" w:hAnsi="宋体" w:cs="宋体"/>
                <w:kern w:val="0"/>
                <w:sz w:val="24"/>
                <w:lang w:val="en-US" w:eastAsia="zh-CN"/>
              </w:rPr>
              <w:t xml:space="preserve">    </w:t>
            </w:r>
            <w:r>
              <w:rPr>
                <w:rFonts w:hint="eastAsia" w:ascii="仿宋_GB2312" w:hAnsi="宋体" w:cs="宋体"/>
                <w:kern w:val="0"/>
                <w:sz w:val="24"/>
              </w:rPr>
              <w:t>月</w:t>
            </w:r>
            <w:r>
              <w:rPr>
                <w:rFonts w:hint="eastAsia" w:ascii="仿宋_GB2312" w:hAnsi="宋体" w:cs="宋体"/>
                <w:kern w:val="0"/>
                <w:sz w:val="24"/>
                <w:lang w:val="en-US" w:eastAsia="zh-CN"/>
              </w:rPr>
              <w:t xml:space="preserve">    </w:t>
            </w:r>
            <w:r>
              <w:rPr>
                <w:rFonts w:hint="eastAsia" w:ascii="仿宋_GB2312" w:hAnsi="宋体" w:cs="宋体"/>
                <w:kern w:val="0"/>
                <w:sz w:val="24"/>
              </w:rPr>
              <w:t>日至</w:t>
            </w:r>
            <w:r>
              <w:rPr>
                <w:rFonts w:hint="eastAsia" w:ascii="仿宋_GB2312" w:hAnsi="宋体" w:cs="宋体"/>
                <w:kern w:val="0"/>
                <w:sz w:val="24"/>
                <w:lang w:val="en-US" w:eastAsia="zh-CN"/>
              </w:rPr>
              <w:t xml:space="preserve">    </w:t>
            </w:r>
            <w:r>
              <w:rPr>
                <w:rFonts w:hint="eastAsia" w:ascii="仿宋_GB2312" w:hAnsi="宋体" w:cs="宋体"/>
                <w:kern w:val="0"/>
                <w:sz w:val="24"/>
              </w:rPr>
              <w:t>年</w:t>
            </w:r>
            <w:r>
              <w:rPr>
                <w:rFonts w:hint="eastAsia" w:ascii="仿宋_GB2312" w:hAnsi="宋体" w:cs="宋体"/>
                <w:kern w:val="0"/>
                <w:sz w:val="24"/>
                <w:lang w:val="en-US" w:eastAsia="zh-CN"/>
              </w:rPr>
              <w:t xml:space="preserve">    </w:t>
            </w:r>
            <w:r>
              <w:rPr>
                <w:rFonts w:hint="eastAsia" w:ascii="仿宋_GB2312" w:hAnsi="宋体" w:cs="宋体"/>
                <w:kern w:val="0"/>
                <w:sz w:val="24"/>
              </w:rPr>
              <w:t>月</w:t>
            </w:r>
            <w:r>
              <w:rPr>
                <w:rFonts w:hint="eastAsia" w:ascii="仿宋_GB2312" w:hAnsi="宋体" w:cs="宋体"/>
                <w:kern w:val="0"/>
                <w:sz w:val="24"/>
                <w:lang w:val="en-US" w:eastAsia="zh-CN"/>
              </w:rPr>
              <w:t xml:space="preserve">    </w:t>
            </w:r>
            <w:r>
              <w:rPr>
                <w:rFonts w:hint="eastAsia" w:ascii="仿宋_GB2312" w:hAnsi="宋体" w:cs="宋体"/>
                <w:kern w:val="0"/>
                <w:sz w:val="24"/>
              </w:rPr>
              <w:t>日。</w:t>
            </w: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第二条  付款和发票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8"/>
              <w:gridCol w:w="8277"/>
            </w:tblGrid>
            <w:tr>
              <w:tc>
                <w:tcPr>
                  <w:tcW w:w="499"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2.1 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本合同签约合同价为</w:t>
                  </w:r>
                  <w:r>
                    <w:rPr>
                      <w:rFonts w:hint="eastAsia" w:ascii="仿宋_GB2312" w:hAnsi="新宋体" w:cs="新宋体"/>
                      <w:sz w:val="24"/>
                    </w:rPr>
                    <w:t>人民币</w:t>
                  </w:r>
                  <w:r>
                    <w:rPr>
                      <w:rFonts w:hint="eastAsia" w:ascii="仿宋_GB2312" w:hAnsi="宋体" w:cs="宋体"/>
                      <w:kern w:val="0"/>
                      <w:sz w:val="24"/>
                      <w:lang w:val="en-US" w:eastAsia="zh-CN"/>
                    </w:rPr>
                    <w:t xml:space="preserve">                </w:t>
                  </w:r>
                  <w:r>
                    <w:rPr>
                      <w:rFonts w:hint="eastAsia" w:ascii="仿宋_GB2312" w:hAnsi="新宋体" w:cs="新宋体"/>
                      <w:sz w:val="24"/>
                    </w:rPr>
                    <w:t>￥（大写）(含税)</w:t>
                  </w:r>
                  <w:r>
                    <w:rPr>
                      <w:rFonts w:hint="eastAsia" w:ascii="仿宋_GB2312" w:hAnsi="宋体" w:cs="宋体"/>
                      <w:kern w:val="0"/>
                      <w:sz w:val="24"/>
                    </w:rPr>
                    <w:t>。</w:t>
                  </w:r>
                </w:p>
              </w:tc>
            </w:tr>
            <w:tr>
              <w:tblPrEx>
                <w:tblCellMar>
                  <w:top w:w="15" w:type="dxa"/>
                  <w:left w:w="15" w:type="dxa"/>
                  <w:bottom w:w="15" w:type="dxa"/>
                  <w:right w:w="15" w:type="dxa"/>
                </w:tblCellMar>
              </w:tblPrEx>
              <w:tc>
                <w:tcPr>
                  <w:tcW w:w="499"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2.</w:t>
                  </w:r>
                  <w:r>
                    <w:rPr>
                      <w:rFonts w:ascii="仿宋_GB2312" w:hAnsi="宋体" w:cs="宋体"/>
                      <w:kern w:val="0"/>
                      <w:sz w:val="24"/>
                    </w:rPr>
                    <w:t>2</w:t>
                  </w:r>
                  <w:r>
                    <w:rPr>
                      <w:rFonts w:hint="eastAsia" w:ascii="仿宋_GB2312" w:hAnsi="宋体" w:cs="宋体"/>
                      <w:kern w:val="0"/>
                      <w:sz w:val="24"/>
                    </w:rPr>
                    <w:t>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本合同验收方式采用按年验收考核。</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2.</w:t>
                  </w:r>
                  <w:r>
                    <w:rPr>
                      <w:rFonts w:ascii="仿宋_GB2312" w:hAnsi="宋体" w:cs="宋体"/>
                      <w:kern w:val="0"/>
                      <w:sz w:val="24"/>
                    </w:rPr>
                    <w:t>3</w:t>
                  </w:r>
                  <w:r>
                    <w:rPr>
                      <w:rFonts w:hint="eastAsia" w:ascii="仿宋_GB2312" w:hAnsi="宋体" w:cs="宋体"/>
                      <w:kern w:val="0"/>
                      <w:sz w:val="24"/>
                    </w:rPr>
                    <w:t>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本合同付款方式</w:t>
                  </w:r>
                  <w:r>
                    <w:rPr>
                      <w:rFonts w:hint="eastAsia" w:ascii="仿宋_GB2312" w:hAnsi="宋体" w:cs="宋体"/>
                      <w:kern w:val="0"/>
                      <w:sz w:val="24"/>
                      <w:lang w:val="en-US" w:eastAsia="zh-CN"/>
                    </w:rPr>
                    <w:t>为一次性付款</w:t>
                  </w:r>
                  <w:r>
                    <w:rPr>
                      <w:rFonts w:hint="eastAsia" w:ascii="仿宋_GB2312" w:hAnsi="宋体" w:cs="宋体"/>
                      <w:kern w:val="0"/>
                      <w:sz w:val="24"/>
                    </w:rPr>
                    <w:t>。</w:t>
                  </w:r>
                </w:p>
              </w:tc>
            </w:tr>
          </w:tbl>
          <w:p>
            <w:pPr>
              <w:widowControl/>
              <w:spacing w:line="375" w:lineRule="atLeast"/>
              <w:jc w:val="righ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2.</w:t>
                  </w:r>
                  <w:r>
                    <w:rPr>
                      <w:rFonts w:ascii="仿宋_GB2312" w:hAnsi="宋体" w:cs="宋体"/>
                      <w:kern w:val="0"/>
                      <w:sz w:val="24"/>
                    </w:rPr>
                    <w:t>4</w:t>
                  </w:r>
                  <w:r>
                    <w:rPr>
                      <w:rFonts w:hint="eastAsia" w:ascii="仿宋_GB2312" w:hAnsi="宋体" w:cs="宋体"/>
                      <w:kern w:val="0"/>
                      <w:sz w:val="24"/>
                    </w:rPr>
                    <w:t>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甲方将在完成服务验收及结算，收到乙方提供的经甲乙双方验收负责人签字确认的验收单及开具的合法有效的增值税</w:t>
                  </w:r>
                  <w:r>
                    <w:rPr>
                      <w:rFonts w:hint="eastAsia" w:ascii="仿宋_GB2312" w:hAnsi="宋体" w:cs="宋体"/>
                      <w:kern w:val="0"/>
                      <w:sz w:val="24"/>
                      <w:lang w:val="en-US" w:eastAsia="zh-CN"/>
                    </w:rPr>
                    <w:t>普通</w:t>
                  </w:r>
                  <w:r>
                    <w:rPr>
                      <w:rFonts w:hint="eastAsia" w:ascii="仿宋_GB2312" w:hAnsi="宋体" w:cs="宋体"/>
                      <w:kern w:val="0"/>
                      <w:sz w:val="24"/>
                    </w:rPr>
                    <w:t>发票后</w:t>
                  </w:r>
                  <w:r>
                    <w:rPr>
                      <w:rFonts w:hint="eastAsia" w:ascii="仿宋_GB2312" w:hAnsi="宋体" w:cs="宋体"/>
                      <w:kern w:val="0"/>
                      <w:sz w:val="24"/>
                      <w:lang w:val="en-US" w:eastAsia="zh-CN"/>
                    </w:rPr>
                    <w:t>三十</w:t>
                  </w:r>
                  <w:r>
                    <w:rPr>
                      <w:rFonts w:hint="eastAsia" w:ascii="仿宋_GB2312" w:hAnsi="宋体" w:cs="宋体"/>
                      <w:kern w:val="0"/>
                      <w:sz w:val="24"/>
                    </w:rPr>
                    <w:t>个工作日内支付。</w:t>
                  </w:r>
                </w:p>
              </w:tc>
            </w:tr>
          </w:tbl>
          <w:p>
            <w:pPr>
              <w:widowControl/>
              <w:spacing w:line="375" w:lineRule="atLeast"/>
              <w:jc w:val="righ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第三条  双方责任与义务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3.1 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甲方责任：</w:t>
                  </w:r>
                  <w:r>
                    <w:rPr>
                      <w:rFonts w:hint="eastAsia" w:ascii="仿宋_GB2312" w:hAnsi="宋体" w:cs="宋体"/>
                      <w:kern w:val="0"/>
                      <w:sz w:val="24"/>
                    </w:rPr>
                    <w:br w:type="textWrapping"/>
                  </w:r>
                  <w:r>
                    <w:rPr>
                      <w:rFonts w:hint="eastAsia" w:ascii="仿宋_GB2312" w:hAnsi="宋体" w:cs="宋体"/>
                      <w:kern w:val="0"/>
                      <w:sz w:val="24"/>
                    </w:rPr>
                    <w:t>3.1.1 甲方必须按时足额向乙方支付合同款项；</w:t>
                  </w:r>
                  <w:r>
                    <w:rPr>
                      <w:rFonts w:hint="eastAsia" w:ascii="仿宋_GB2312" w:hAnsi="宋体" w:cs="宋体"/>
                      <w:kern w:val="0"/>
                      <w:sz w:val="24"/>
                    </w:rPr>
                    <w:br w:type="textWrapping"/>
                  </w:r>
                  <w:r>
                    <w:rPr>
                      <w:rFonts w:hint="eastAsia" w:ascii="仿宋_GB2312" w:hAnsi="宋体" w:cs="宋体"/>
                      <w:kern w:val="0"/>
                      <w:sz w:val="24"/>
                    </w:rPr>
                    <w:t>3.1.2 无不可抗力事件发生，甲方不得拒收乙方交付的合同产品；</w:t>
                  </w:r>
                  <w:r>
                    <w:rPr>
                      <w:rFonts w:hint="eastAsia" w:ascii="仿宋_GB2312" w:hAnsi="宋体" w:cs="宋体"/>
                      <w:kern w:val="0"/>
                      <w:sz w:val="24"/>
                    </w:rPr>
                    <w:br w:type="textWrapping"/>
                  </w:r>
                  <w:r>
                    <w:rPr>
                      <w:rFonts w:hint="eastAsia" w:ascii="仿宋_GB2312" w:hAnsi="宋体" w:cs="宋体"/>
                      <w:kern w:val="0"/>
                      <w:sz w:val="24"/>
                    </w:rPr>
                    <w:t>3.1.3 甲方必须如实提供最终用户信息；</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3.2 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乙方责任：</w:t>
                  </w:r>
                  <w:r>
                    <w:rPr>
                      <w:rFonts w:hint="eastAsia" w:ascii="仿宋_GB2312" w:hAnsi="宋体" w:cs="宋体"/>
                      <w:kern w:val="0"/>
                      <w:sz w:val="24"/>
                    </w:rPr>
                    <w:br w:type="textWrapping"/>
                  </w:r>
                  <w:r>
                    <w:rPr>
                      <w:rFonts w:hint="eastAsia" w:ascii="仿宋_GB2312" w:hAnsi="宋体" w:cs="宋体"/>
                      <w:kern w:val="0"/>
                      <w:sz w:val="24"/>
                    </w:rPr>
                    <w:t>3.2.1 乙方必须按时完整地向甲方交付合同产品；</w:t>
                  </w:r>
                  <w:r>
                    <w:rPr>
                      <w:rFonts w:hint="eastAsia" w:ascii="仿宋_GB2312" w:hAnsi="宋体" w:cs="宋体"/>
                      <w:kern w:val="0"/>
                      <w:sz w:val="24"/>
                    </w:rPr>
                    <w:br w:type="textWrapping"/>
                  </w:r>
                  <w:r>
                    <w:rPr>
                      <w:rFonts w:hint="eastAsia" w:ascii="仿宋_GB2312" w:hAnsi="宋体" w:cs="宋体"/>
                      <w:kern w:val="0"/>
                      <w:sz w:val="24"/>
                    </w:rPr>
                    <w:t>3.2.2 乙方必须按本合同第七条约定向甲方提供技术支持。</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第四条  保密条款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4.1 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保密内容：本合同的相关信息，因履行本合同而获悉对方的商业信息，包括但不限于经营、财务、人事、内部管理等提供方未对外公开宣布并采取保密措施的，并要求信息接受方给予保密的各种信息。保密信息的权利属于信息提供方的所有。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4.2 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保密义务：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4.2.1 信息接受方应对保密信息加以保密，不得向参与执行合同之外的任何雇员或任何第三方透露该信息；</w:t>
                  </w:r>
                  <w:r>
                    <w:rPr>
                      <w:rFonts w:hint="eastAsia" w:ascii="仿宋_GB2312" w:hAnsi="宋体" w:cs="宋体"/>
                      <w:kern w:val="0"/>
                      <w:sz w:val="24"/>
                    </w:rPr>
                    <w:br w:type="textWrapping"/>
                  </w:r>
                  <w:r>
                    <w:rPr>
                      <w:rFonts w:hint="eastAsia" w:ascii="仿宋_GB2312" w:hAnsi="宋体" w:cs="宋体"/>
                      <w:kern w:val="0"/>
                      <w:sz w:val="24"/>
                    </w:rPr>
                    <w:t>4.2.2 仅将该信息用于双方合作的范围内，未经信息提供方书面许可，不得将该信息用于其它范围或场合；</w:t>
                  </w:r>
                  <w:r>
                    <w:rPr>
                      <w:rFonts w:hint="eastAsia" w:ascii="仿宋_GB2312" w:hAnsi="宋体" w:cs="宋体"/>
                      <w:kern w:val="0"/>
                      <w:sz w:val="24"/>
                    </w:rPr>
                    <w:br w:type="textWrapping"/>
                  </w:r>
                  <w:r>
                    <w:rPr>
                      <w:rFonts w:hint="eastAsia" w:ascii="仿宋_GB2312" w:hAnsi="宋体" w:cs="宋体"/>
                      <w:kern w:val="0"/>
                      <w:sz w:val="24"/>
                    </w:rPr>
                    <w:t>4.2.3 不得复制、擅自保留保密信息，保密信息使用完毕后应该及时销毁或返还给信息提供方；</w:t>
                  </w:r>
                  <w:r>
                    <w:rPr>
                      <w:rFonts w:hint="eastAsia" w:ascii="仿宋_GB2312" w:hAnsi="宋体" w:cs="宋体"/>
                      <w:kern w:val="0"/>
                      <w:sz w:val="24"/>
                    </w:rPr>
                    <w:br w:type="textWrapping"/>
                  </w:r>
                  <w:r>
                    <w:rPr>
                      <w:rFonts w:hint="eastAsia" w:ascii="仿宋_GB2312" w:hAnsi="宋体" w:cs="宋体"/>
                      <w:kern w:val="0"/>
                      <w:sz w:val="24"/>
                    </w:rPr>
                    <w:t>4.2.4 因工作进展而必须向政府机构或其他权威管理部门提交有关合作方的保密信息,必须在取得信息提供方的书面认可后方能进行。</w:t>
                  </w:r>
                  <w:r>
                    <w:rPr>
                      <w:rFonts w:hint="eastAsia" w:ascii="仿宋_GB2312" w:hAnsi="宋体" w:cs="宋体"/>
                      <w:kern w:val="0"/>
                      <w:sz w:val="24"/>
                    </w:rPr>
                    <w:br w:type="textWrapping"/>
                  </w:r>
                  <w:r>
                    <w:rPr>
                      <w:rFonts w:hint="eastAsia" w:ascii="仿宋_GB2312" w:hAnsi="宋体" w:cs="宋体"/>
                      <w:kern w:val="0"/>
                      <w:sz w:val="24"/>
                    </w:rPr>
                    <w:t>4.2.5 信息接收方应如保护自己的保密信息一样，谨慎、细致的保护本协议项下保密信息。</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4.3 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保密期限为自本合同期间至本合同履行完毕之日后一年。</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w:t>
            </w:r>
            <w:r>
              <w:rPr>
                <w:rFonts w:hint="eastAsia" w:ascii="仿宋_GB2312" w:hAnsi="宋体" w:cs="宋体"/>
                <w:b/>
                <w:bCs/>
                <w:kern w:val="0"/>
                <w:sz w:val="24"/>
                <w:lang w:val="en-US" w:eastAsia="zh-CN"/>
              </w:rPr>
              <w:t>五</w:t>
            </w:r>
            <w:r>
              <w:rPr>
                <w:rFonts w:hint="eastAsia" w:ascii="仿宋_GB2312" w:hAnsi="宋体" w:cs="宋体"/>
                <w:b/>
                <w:bCs/>
                <w:kern w:val="0"/>
                <w:sz w:val="24"/>
              </w:rPr>
              <w:t xml:space="preserve">条  不可抗力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5</w:t>
                  </w:r>
                  <w:r>
                    <w:rPr>
                      <w:rFonts w:hint="eastAsia" w:ascii="仿宋_GB2312" w:hAnsi="宋体" w:cs="宋体"/>
                      <w:kern w:val="0"/>
                      <w:sz w:val="24"/>
                    </w:rPr>
                    <w:t>.1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合同签订任何一方因战争、火灾、水灾、台风、交通事故、地震等国际惯例视作不可抗力受阻而无法履行其合同义务时，本合同执行时程将延长与上述事故持续时间相等之日数；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5</w:t>
                  </w:r>
                  <w:r>
                    <w:rPr>
                      <w:rFonts w:hint="eastAsia" w:ascii="仿宋_GB2312" w:hAnsi="宋体" w:cs="宋体"/>
                      <w:kern w:val="0"/>
                      <w:sz w:val="24"/>
                    </w:rPr>
                    <w:t>.2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因不可抗力致使无法履行义务一方应立即以传真或电报通知对方，并于不可抗力发生后14天内，以航空挂号信函寄送当地主管机构核发之证明以证实该不可抗力之发生；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5</w:t>
                  </w:r>
                  <w:r>
                    <w:rPr>
                      <w:rFonts w:hint="eastAsia" w:ascii="仿宋_GB2312" w:hAnsi="宋体" w:cs="宋体"/>
                      <w:kern w:val="0"/>
                      <w:sz w:val="24"/>
                    </w:rPr>
                    <w:t>.3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因不可抗力致使无法履行义务一方应于该不抗力事件终止或排除后，立即以电子邮件、传真通知他方，并向他方寄送书面文件证实；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5</w:t>
                  </w:r>
                  <w:r>
                    <w:rPr>
                      <w:rFonts w:hint="eastAsia" w:ascii="仿宋_GB2312" w:hAnsi="宋体" w:cs="宋体"/>
                      <w:kern w:val="0"/>
                      <w:sz w:val="24"/>
                    </w:rPr>
                    <w:t>.4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如不可抗力影响合同执行超过90天，双方应就合同的进一步履行与否进行磋商并达成一致。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w:t>
            </w:r>
            <w:r>
              <w:rPr>
                <w:rFonts w:hint="eastAsia" w:ascii="仿宋_GB2312" w:hAnsi="宋体" w:cs="宋体"/>
                <w:b/>
                <w:bCs/>
                <w:kern w:val="0"/>
                <w:sz w:val="24"/>
                <w:lang w:val="en-US" w:eastAsia="zh-CN"/>
              </w:rPr>
              <w:t>六</w:t>
            </w:r>
            <w:r>
              <w:rPr>
                <w:rFonts w:hint="eastAsia" w:ascii="仿宋_GB2312" w:hAnsi="宋体" w:cs="宋体"/>
                <w:b/>
                <w:bCs/>
                <w:kern w:val="0"/>
                <w:sz w:val="24"/>
              </w:rPr>
              <w:t xml:space="preserve">条  违约责任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8"/>
              <w:gridCol w:w="8277"/>
            </w:tblGrid>
            <w:tr>
              <w:tblPrEx>
                <w:tblCellMar>
                  <w:top w:w="15" w:type="dxa"/>
                  <w:left w:w="15" w:type="dxa"/>
                  <w:bottom w:w="15" w:type="dxa"/>
                  <w:right w:w="15" w:type="dxa"/>
                </w:tblCellMar>
              </w:tblPrEx>
              <w:tc>
                <w:tcPr>
                  <w:tcW w:w="499"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6</w:t>
                  </w:r>
                  <w:r>
                    <w:rPr>
                      <w:rFonts w:hint="eastAsia" w:ascii="仿宋_GB2312" w:hAnsi="宋体" w:cs="宋体"/>
                      <w:kern w:val="0"/>
                      <w:sz w:val="24"/>
                    </w:rPr>
                    <w:t>.1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非不可抗力原因，乙方不能按期交货，每逾期一周（不足一周按一周计算），应向甲方支付合同总金额5‰的违约金。 </w:t>
                  </w:r>
                </w:p>
              </w:tc>
            </w:tr>
            <w:tr>
              <w:tblPrEx>
                <w:tblCellMar>
                  <w:top w:w="15" w:type="dxa"/>
                  <w:left w:w="15" w:type="dxa"/>
                  <w:bottom w:w="15" w:type="dxa"/>
                  <w:right w:w="15" w:type="dxa"/>
                </w:tblCellMar>
              </w:tblPrEx>
              <w:tc>
                <w:tcPr>
                  <w:tcW w:w="499"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6</w:t>
                  </w:r>
                  <w:r>
                    <w:rPr>
                      <w:rFonts w:hint="eastAsia" w:ascii="仿宋_GB2312" w:hAnsi="宋体" w:cs="宋体"/>
                      <w:kern w:val="0"/>
                      <w:sz w:val="24"/>
                    </w:rPr>
                    <w:t>.2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非不可抗力原因，甲方不能按期付款，每逾期一周（不足一周按一周计算），应向乙方支付合同总金额5‰的违约金。</w:t>
                  </w:r>
                  <w:r>
                    <w:rPr>
                      <w:rFonts w:hint="eastAsia" w:ascii="仿宋_GB2312" w:hAnsi="宋体" w:cs="宋体"/>
                      <w:kern w:val="0"/>
                      <w:sz w:val="24"/>
                      <w:u w:val="single"/>
                    </w:rPr>
                    <w:t>合同生效超过一年甲乙双方未实质性履行合同，</w:t>
                  </w:r>
                  <w:r>
                    <w:rPr>
                      <w:rFonts w:hint="eastAsia" w:ascii="仿宋_GB2312" w:hAnsi="宋体" w:cs="宋体"/>
                      <w:kern w:val="0"/>
                      <w:sz w:val="24"/>
                      <w:u w:val="single"/>
                      <w:lang w:val="en-US" w:eastAsia="zh-CN"/>
                    </w:rPr>
                    <w:t>甲</w:t>
                  </w:r>
                  <w:r>
                    <w:rPr>
                      <w:rFonts w:hint="eastAsia" w:ascii="仿宋_GB2312" w:hAnsi="宋体" w:cs="宋体"/>
                      <w:kern w:val="0"/>
                      <w:sz w:val="24"/>
                      <w:u w:val="single"/>
                    </w:rPr>
                    <w:t>方有权终止本合同。</w:t>
                  </w:r>
                </w:p>
              </w:tc>
            </w:tr>
            <w:tr>
              <w:tblPrEx>
                <w:tblCellMar>
                  <w:top w:w="15" w:type="dxa"/>
                  <w:left w:w="15" w:type="dxa"/>
                  <w:bottom w:w="15" w:type="dxa"/>
                  <w:right w:w="15" w:type="dxa"/>
                </w:tblCellMar>
              </w:tblPrEx>
              <w:trPr>
                <w:trHeight w:val="2295" w:hRule="atLeast"/>
              </w:trPr>
              <w:tc>
                <w:tcPr>
                  <w:tcW w:w="499"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6</w:t>
                  </w:r>
                  <w:r>
                    <w:rPr>
                      <w:rFonts w:hint="eastAsia" w:ascii="仿宋_GB2312" w:hAnsi="宋体" w:cs="宋体"/>
                      <w:kern w:val="0"/>
                      <w:sz w:val="24"/>
                    </w:rPr>
                    <w:t>.3 </w:t>
                  </w:r>
                </w:p>
              </w:tc>
              <w:tc>
                <w:tcPr>
                  <w:tcW w:w="4500" w:type="pct"/>
                  <w:noWrap w:val="0"/>
                  <w:vAlign w:val="center"/>
                </w:tcPr>
                <w:p>
                  <w:pPr>
                    <w:widowControl/>
                    <w:spacing w:line="375" w:lineRule="atLeast"/>
                    <w:jc w:val="left"/>
                    <w:rPr>
                      <w:rFonts w:hint="eastAsia" w:ascii="仿宋_GB2312" w:hAnsi="宋体" w:cs="宋体"/>
                      <w:kern w:val="0"/>
                      <w:sz w:val="24"/>
                    </w:rPr>
                  </w:pPr>
                  <w:r>
                    <w:rPr>
                      <w:rFonts w:hint="eastAsia" w:ascii="仿宋_GB2312" w:hAnsi="宋体" w:cs="宋体"/>
                      <w:kern w:val="0"/>
                      <w:sz w:val="24"/>
                    </w:rPr>
                    <w:t xml:space="preserve">若甲方将本合同产品提供给本合同第一条约定的最终用户之外的任何第三方使用，乙方有权 </w:t>
                  </w:r>
                </w:p>
                <w:p>
                  <w:pPr>
                    <w:widowControl/>
                    <w:numPr>
                      <w:ilvl w:val="0"/>
                      <w:numId w:val="1"/>
                    </w:numPr>
                    <w:spacing w:line="375" w:lineRule="atLeast"/>
                    <w:jc w:val="left"/>
                    <w:rPr>
                      <w:rFonts w:hint="eastAsia" w:ascii="仿宋_GB2312" w:hAnsi="宋体" w:cs="宋体"/>
                      <w:kern w:val="0"/>
                      <w:sz w:val="24"/>
                    </w:rPr>
                  </w:pPr>
                  <w:r>
                    <w:rPr>
                      <w:rFonts w:hint="eastAsia" w:ascii="仿宋_GB2312" w:hAnsi="宋体" w:cs="宋体"/>
                      <w:kern w:val="0"/>
                      <w:sz w:val="24"/>
                    </w:rPr>
                    <w:t>拒绝继续向甲方提供产品，并无需返还甲方已付货款；</w:t>
                  </w:r>
                </w:p>
                <w:p>
                  <w:pPr>
                    <w:widowControl/>
                    <w:numPr>
                      <w:ilvl w:val="0"/>
                      <w:numId w:val="1"/>
                    </w:numPr>
                    <w:spacing w:line="375" w:lineRule="atLeast"/>
                    <w:jc w:val="left"/>
                    <w:rPr>
                      <w:rFonts w:ascii="仿宋_GB2312" w:hAnsi="宋体" w:cs="宋体"/>
                      <w:kern w:val="0"/>
                      <w:sz w:val="24"/>
                    </w:rPr>
                  </w:pPr>
                  <w:r>
                    <w:rPr>
                      <w:rFonts w:hint="eastAsia" w:ascii="仿宋_GB2312" w:hAnsi="宋体" w:cs="宋体"/>
                      <w:kern w:val="0"/>
                      <w:sz w:val="24"/>
                    </w:rPr>
                    <w:t>拒绝向该用户提供售后服务，一切责任由甲方自负；如乙方在紧急情况下出于维护厂商声誉的目的向该用户提供了服务，事后有权向甲方索赔由此产生的一切费用及损失；</w:t>
                  </w:r>
                </w:p>
                <w:p>
                  <w:pPr>
                    <w:widowControl/>
                    <w:numPr>
                      <w:ilvl w:val="0"/>
                      <w:numId w:val="1"/>
                    </w:numPr>
                    <w:spacing w:line="375" w:lineRule="atLeast"/>
                    <w:jc w:val="left"/>
                    <w:rPr>
                      <w:rFonts w:ascii="仿宋_GB2312" w:hAnsi="宋体" w:cs="宋体"/>
                      <w:kern w:val="0"/>
                      <w:sz w:val="24"/>
                    </w:rPr>
                  </w:pPr>
                  <w:r>
                    <w:rPr>
                      <w:rFonts w:hint="eastAsia" w:ascii="仿宋_GB2312" w:hAnsi="宋体" w:cs="宋体"/>
                      <w:kern w:val="0"/>
                      <w:sz w:val="24"/>
                    </w:rPr>
                    <w:t xml:space="preserve">要求甲方赔偿相当于本合同产品总额3倍的违约金。 </w:t>
                  </w:r>
                </w:p>
              </w:tc>
            </w:tr>
            <w:tr>
              <w:tblPrEx>
                <w:tblCellMar>
                  <w:top w:w="15" w:type="dxa"/>
                  <w:left w:w="15" w:type="dxa"/>
                  <w:bottom w:w="15" w:type="dxa"/>
                  <w:right w:w="15" w:type="dxa"/>
                </w:tblCellMar>
              </w:tblPrEx>
              <w:tc>
                <w:tcPr>
                  <w:tcW w:w="499"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6</w:t>
                  </w:r>
                  <w:r>
                    <w:rPr>
                      <w:rFonts w:hint="eastAsia" w:ascii="仿宋_GB2312" w:hAnsi="宋体" w:cs="宋体"/>
                      <w:kern w:val="0"/>
                      <w:sz w:val="24"/>
                    </w:rPr>
                    <w:t>.4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双方任何一方违反本合同第九条约定之义务，违约方应对由此给对方造成的损失进行赔偿。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w:t>
            </w:r>
            <w:r>
              <w:rPr>
                <w:rFonts w:hint="eastAsia" w:ascii="仿宋_GB2312" w:hAnsi="宋体" w:cs="宋体"/>
                <w:b/>
                <w:bCs/>
                <w:kern w:val="0"/>
                <w:sz w:val="24"/>
                <w:lang w:val="en-US" w:eastAsia="zh-CN"/>
              </w:rPr>
              <w:t>七</w:t>
            </w:r>
            <w:r>
              <w:rPr>
                <w:rFonts w:hint="eastAsia" w:ascii="仿宋_GB2312" w:hAnsi="宋体" w:cs="宋体"/>
                <w:b/>
                <w:bCs/>
                <w:kern w:val="0"/>
                <w:sz w:val="24"/>
              </w:rPr>
              <w:t xml:space="preserve">条  争议的解决 </w:t>
            </w: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本合同适用中华人民共和国相关法律法规，凡因执行本合同所发生的争议，或与本合同有关的一切争议，双方应通过友好协商解决。如果协商不能解决，任何一方应向</w:t>
            </w:r>
            <w:r>
              <w:rPr>
                <w:rFonts w:hint="eastAsia" w:ascii="仿宋_GB2312" w:hAnsi="宋体" w:cs="宋体"/>
                <w:kern w:val="0"/>
                <w:sz w:val="24"/>
                <w:lang w:eastAsia="zh-CN"/>
              </w:rPr>
              <w:t>甲方所在地人民法院提起诉讼</w:t>
            </w:r>
            <w:r>
              <w:rPr>
                <w:rFonts w:hint="eastAsia" w:ascii="仿宋_GB2312" w:hAnsi="宋体" w:cs="宋体"/>
                <w:kern w:val="0"/>
                <w:sz w:val="24"/>
              </w:rPr>
              <w:t xml:space="preserve">。 </w:t>
            </w: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w:t>
            </w:r>
            <w:r>
              <w:rPr>
                <w:rFonts w:hint="eastAsia" w:ascii="仿宋_GB2312" w:hAnsi="宋体" w:cs="宋体"/>
                <w:b/>
                <w:bCs/>
                <w:kern w:val="0"/>
                <w:sz w:val="24"/>
                <w:lang w:val="en-US" w:eastAsia="zh-CN"/>
              </w:rPr>
              <w:t>八</w:t>
            </w:r>
            <w:r>
              <w:rPr>
                <w:rFonts w:hint="eastAsia" w:ascii="仿宋_GB2312" w:hAnsi="宋体" w:cs="宋体"/>
                <w:b/>
                <w:bCs/>
                <w:kern w:val="0"/>
                <w:sz w:val="24"/>
              </w:rPr>
              <w:t xml:space="preserve">条  合同的效力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8</w:t>
                  </w:r>
                  <w:r>
                    <w:rPr>
                      <w:rFonts w:hint="eastAsia" w:ascii="仿宋_GB2312" w:hAnsi="宋体" w:cs="宋体"/>
                      <w:kern w:val="0"/>
                      <w:sz w:val="24"/>
                    </w:rPr>
                    <w:t>.1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甲乙双方均同意本合同及附件所述的内容是甲乙双方关于此次合作所最终确定的全部内容，甲方代表人及乙方代表人已经分别得到各自单位的授权批准，分别代表各自的单位最终在甲方住所地签署本合同，本合同必须加盖甲乙双方单位的合同章或公章后方可生效，双方盖章之日起生效，如盖章日期不一致，以最后一方盖章日期为生效日，至甲乙双方均履行完毕各自的全部义务之日自行终止。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8</w:t>
                  </w:r>
                  <w:r>
                    <w:rPr>
                      <w:rFonts w:hint="eastAsia" w:ascii="仿宋_GB2312" w:hAnsi="宋体" w:cs="宋体"/>
                      <w:kern w:val="0"/>
                      <w:sz w:val="24"/>
                    </w:rPr>
                    <w:t>.2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在合同执行期内，双方均不得随意变更或解除合同。如一方确需变更合同，须经另一方书面同意并就变更事项达成一致意见后方可变更。若双方就变更事项不能达成一致意见的，提议变更方仍应依本合同约定继续履行，否则视为违约。本合同及其附件之未尽事宜，需经双方共同协商，另行签订补充合同。本合同之附件及补充合同与本合同正文具有同等法律效力。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8</w:t>
                  </w:r>
                  <w:r>
                    <w:rPr>
                      <w:rFonts w:hint="eastAsia" w:ascii="仿宋_GB2312" w:hAnsi="宋体" w:cs="宋体"/>
                      <w:kern w:val="0"/>
                      <w:sz w:val="24"/>
                    </w:rPr>
                    <w:t>.3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本合同一式捌份，双方各执肆份，具有同等法律效力。为缩短签订合同的期限，双方可通过传真方式签订合同。传真方式签订合同之后7个工作日内，双方需通过特快专递等方式补签合同原件。传真件与原件具有同等法律效力。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w:t>
            </w:r>
            <w:r>
              <w:rPr>
                <w:rFonts w:hint="eastAsia" w:ascii="仿宋_GB2312" w:hAnsi="宋体" w:cs="宋体"/>
                <w:b/>
                <w:bCs/>
                <w:kern w:val="0"/>
                <w:sz w:val="24"/>
                <w:lang w:val="en-US" w:eastAsia="zh-CN"/>
              </w:rPr>
              <w:t>九</w:t>
            </w:r>
            <w:r>
              <w:rPr>
                <w:rFonts w:hint="eastAsia" w:ascii="仿宋_GB2312" w:hAnsi="宋体" w:cs="宋体"/>
                <w:b/>
                <w:bCs/>
                <w:kern w:val="0"/>
                <w:sz w:val="24"/>
              </w:rPr>
              <w:t xml:space="preserve">条  通知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9</w:t>
                  </w:r>
                  <w:r>
                    <w:rPr>
                      <w:rFonts w:hint="eastAsia" w:ascii="仿宋_GB2312" w:hAnsi="宋体" w:cs="宋体"/>
                      <w:kern w:val="0"/>
                      <w:sz w:val="24"/>
                    </w:rPr>
                    <w:t>.1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双方之间的任何通知或书面函件必须以中文写成，以传真、专人送达（包括特快专递）、挂号邮件或电子邮件之形式发送。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lang w:val="en-US" w:eastAsia="zh-CN"/>
                    </w:rPr>
                    <w:t>9</w:t>
                  </w:r>
                  <w:r>
                    <w:rPr>
                      <w:rFonts w:hint="eastAsia" w:ascii="仿宋_GB2312" w:hAnsi="宋体" w:cs="宋体"/>
                      <w:kern w:val="0"/>
                      <w:sz w:val="24"/>
                    </w:rPr>
                    <w:t>.2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通知及函件之送达为传真形式的，则送达日期应以传真传送记录所显示之确切时间为准，除非发出该传真之时间为该日下午五（5）时之后，或收件一方所在地之时间并非工作日，则收件日期应为收件一方所在地时间之下一个工作日；若为电子邮件形式的，则邮件进入收件方指定之电子邮件系统的时间即视为已送达；若为专人派送时(包括特快专递)的，送达日期以收件一方签收之日期为准；若以挂号邮件发送的，以邮局所出具之收据为凭，送达日期为自寄发日起计的第五(5)个工作日。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 xml:space="preserve">第十条  合同签署 </w:t>
            </w: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919"/>
              <w:gridCol w:w="8276"/>
            </w:tblGrid>
            <w:tr>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1</w:t>
                  </w:r>
                  <w:r>
                    <w:rPr>
                      <w:rFonts w:hint="eastAsia" w:ascii="仿宋_GB2312" w:hAnsi="宋体" w:cs="宋体"/>
                      <w:kern w:val="0"/>
                      <w:sz w:val="24"/>
                      <w:lang w:val="en-US" w:eastAsia="zh-CN"/>
                    </w:rPr>
                    <w:t>0</w:t>
                  </w:r>
                  <w:r>
                    <w:rPr>
                      <w:rFonts w:hint="eastAsia" w:ascii="仿宋_GB2312" w:hAnsi="宋体" w:cs="宋体"/>
                      <w:kern w:val="0"/>
                      <w:sz w:val="24"/>
                    </w:rPr>
                    <w:t>.1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甲乙双方均承认其已审阅、理解本合同及相关附件的全部内容，并同意取代甲乙双方之间此前关于此次合作所做出的任何口头或书面的承诺。甲乙双方均承认并确知：本合同及其相关附件或与本合同相关的各种文件的传真件，仅甲方代表人或乙方代表人的个人签字，而未经甲方或乙方单位加盖单位的合同章，则甲乙双方单位将均不承认其对甲乙双方单位的约束力和法律效力，所有因此造成的一切损失和后果均自行承担，而无权向对方追索。 </w:t>
                  </w:r>
                </w:p>
              </w:tc>
            </w:tr>
            <w:tr>
              <w:tblPrEx>
                <w:tblCellMar>
                  <w:top w:w="15" w:type="dxa"/>
                  <w:left w:w="15" w:type="dxa"/>
                  <w:bottom w:w="15" w:type="dxa"/>
                  <w:right w:w="15" w:type="dxa"/>
                </w:tblCellMar>
              </w:tblPrEx>
              <w:tc>
                <w:tcPr>
                  <w:tcW w:w="500" w:type="pct"/>
                  <w:noWrap w:val="0"/>
                  <w:vAlign w:val="top"/>
                </w:tcPr>
                <w:p>
                  <w:pPr>
                    <w:widowControl/>
                    <w:spacing w:line="375" w:lineRule="atLeast"/>
                    <w:jc w:val="right"/>
                    <w:rPr>
                      <w:rFonts w:ascii="仿宋_GB2312" w:hAnsi="宋体" w:cs="宋体"/>
                      <w:kern w:val="0"/>
                      <w:sz w:val="24"/>
                    </w:rPr>
                  </w:pPr>
                  <w:r>
                    <w:rPr>
                      <w:rFonts w:hint="eastAsia" w:ascii="仿宋_GB2312" w:hAnsi="宋体" w:cs="宋体"/>
                      <w:kern w:val="0"/>
                      <w:sz w:val="24"/>
                    </w:rPr>
                    <w:t>1</w:t>
                  </w:r>
                  <w:r>
                    <w:rPr>
                      <w:rFonts w:hint="eastAsia" w:ascii="仿宋_GB2312" w:hAnsi="宋体" w:cs="宋体"/>
                      <w:kern w:val="0"/>
                      <w:sz w:val="24"/>
                      <w:lang w:val="en-US" w:eastAsia="zh-CN"/>
                    </w:rPr>
                    <w:t>0</w:t>
                  </w:r>
                  <w:r>
                    <w:rPr>
                      <w:rFonts w:hint="eastAsia" w:ascii="仿宋_GB2312" w:hAnsi="宋体" w:cs="宋体"/>
                      <w:kern w:val="0"/>
                      <w:sz w:val="24"/>
                    </w:rPr>
                    <w:t>.2 </w:t>
                  </w:r>
                </w:p>
              </w:tc>
              <w:tc>
                <w:tcPr>
                  <w:tcW w:w="0" w:type="auto"/>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签署各方充分知悉且已理解本合同及其附件全部内容，加盖合同章予以确认；各方均保证，签字页之签名者已获有效授权并足以代表各方签署本合同。 </w:t>
                  </w:r>
                </w:p>
              </w:tc>
            </w:tr>
          </w:tbl>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第十</w:t>
            </w:r>
            <w:r>
              <w:rPr>
                <w:rFonts w:hint="eastAsia" w:ascii="仿宋_GB2312" w:hAnsi="宋体" w:cs="宋体"/>
                <w:b/>
                <w:bCs/>
                <w:kern w:val="0"/>
                <w:sz w:val="24"/>
                <w:lang w:val="en-US" w:eastAsia="zh-CN"/>
              </w:rPr>
              <w:t>一</w:t>
            </w:r>
            <w:r>
              <w:rPr>
                <w:rFonts w:hint="eastAsia" w:ascii="仿宋_GB2312" w:hAnsi="宋体" w:cs="宋体"/>
                <w:b/>
                <w:bCs/>
                <w:kern w:val="0"/>
                <w:sz w:val="24"/>
              </w:rPr>
              <w:t>条  服务内容</w:t>
            </w:r>
          </w:p>
          <w:p>
            <w:pPr>
              <w:ind w:firstLine="240" w:firstLineChars="100"/>
              <w:rPr>
                <w:rFonts w:ascii="仿宋_GB2312" w:hAnsi="宋体"/>
                <w:sz w:val="24"/>
              </w:rPr>
            </w:pPr>
            <w:r>
              <w:rPr>
                <w:rFonts w:hint="eastAsia" w:ascii="仿宋_GB2312" w:hAnsi="宋体"/>
                <w:kern w:val="0"/>
                <w:sz w:val="24"/>
              </w:rPr>
              <w:t>1</w:t>
            </w:r>
            <w:r>
              <w:rPr>
                <w:rFonts w:hint="eastAsia" w:ascii="仿宋_GB2312" w:hAnsi="宋体"/>
                <w:kern w:val="0"/>
                <w:sz w:val="24"/>
                <w:lang w:val="en-US" w:eastAsia="zh-CN"/>
              </w:rPr>
              <w:t>1</w:t>
            </w:r>
            <w:r>
              <w:rPr>
                <w:rFonts w:hint="eastAsia" w:ascii="仿宋_GB2312" w:hAnsi="宋体"/>
                <w:kern w:val="0"/>
                <w:sz w:val="24"/>
              </w:rPr>
              <w:t xml:space="preserve">．1 </w:t>
            </w:r>
            <w:r>
              <w:rPr>
                <w:rFonts w:hint="eastAsia" w:ascii="仿宋_GB2312" w:hAnsi="宋体"/>
                <w:sz w:val="24"/>
              </w:rPr>
              <w:t>在本次安全服务项目中，乙方将提供的服务内容</w:t>
            </w:r>
            <w:r>
              <w:rPr>
                <w:rFonts w:hint="eastAsia" w:ascii="仿宋_GB2312"/>
                <w:color w:val="000000"/>
                <w:sz w:val="24"/>
              </w:rPr>
              <w:t>包含但不限于以下</w:t>
            </w:r>
            <w:r>
              <w:rPr>
                <w:rFonts w:ascii="仿宋_GB2312"/>
                <w:color w:val="000000"/>
                <w:sz w:val="24"/>
              </w:rPr>
              <w:t>5</w:t>
            </w:r>
            <w:r>
              <w:rPr>
                <w:rFonts w:hint="eastAsia" w:ascii="仿宋_GB2312"/>
                <w:color w:val="000000"/>
                <w:sz w:val="24"/>
              </w:rPr>
              <w:t>项</w:t>
            </w:r>
            <w:r>
              <w:rPr>
                <w:rFonts w:hint="eastAsia" w:ascii="仿宋_GB2312" w:hAnsi="宋体"/>
                <w:sz w:val="24"/>
              </w:rPr>
              <w:t>：</w:t>
            </w:r>
          </w:p>
          <w:p>
            <w:pPr>
              <w:spacing w:line="560" w:lineRule="exact"/>
              <w:ind w:firstLine="570"/>
              <w:rPr>
                <w:rFonts w:ascii="仿宋_GB2312"/>
                <w:color w:val="000000"/>
                <w:sz w:val="24"/>
              </w:rPr>
            </w:pPr>
            <w:r>
              <w:rPr>
                <w:rFonts w:hint="eastAsia" w:ascii="仿宋_GB2312"/>
                <w:color w:val="000000"/>
                <w:sz w:val="24"/>
              </w:rPr>
              <w:t>（1）</w:t>
            </w:r>
            <w:r>
              <w:rPr>
                <w:rFonts w:hint="eastAsia" w:ascii="仿宋_GB2312"/>
                <w:b/>
                <w:bCs/>
                <w:color w:val="000000"/>
                <w:sz w:val="24"/>
                <w:lang w:val="en-US" w:eastAsia="zh-CN"/>
              </w:rPr>
              <w:t>课程资源</w:t>
            </w:r>
            <w:r>
              <w:rPr>
                <w:rFonts w:hint="eastAsia" w:ascii="仿宋_GB2312"/>
                <w:b/>
                <w:bCs/>
                <w:color w:val="000000"/>
                <w:sz w:val="24"/>
              </w:rPr>
              <w:t>，</w:t>
            </w:r>
            <w:r>
              <w:rPr>
                <w:rFonts w:hint="eastAsia" w:ascii="仿宋_GB2312"/>
                <w:color w:val="000000"/>
                <w:sz w:val="24"/>
                <w:lang w:val="en-US" w:eastAsia="zh-CN"/>
              </w:rPr>
              <w:t>课程资源应包含视频资源、音频资源</w:t>
            </w:r>
            <w:r>
              <w:rPr>
                <w:rFonts w:hint="eastAsia" w:ascii="仿宋_GB2312"/>
                <w:color w:val="000000"/>
                <w:sz w:val="24"/>
              </w:rPr>
              <w:t>。</w:t>
            </w:r>
          </w:p>
          <w:p>
            <w:pPr>
              <w:spacing w:line="560" w:lineRule="exact"/>
              <w:ind w:firstLine="570"/>
              <w:rPr>
                <w:rFonts w:ascii="仿宋_GB2312"/>
                <w:color w:val="000000"/>
                <w:sz w:val="24"/>
              </w:rPr>
            </w:pPr>
            <w:r>
              <w:rPr>
                <w:rFonts w:hint="eastAsia" w:ascii="仿宋_GB2312"/>
                <w:color w:val="000000"/>
                <w:sz w:val="24"/>
              </w:rPr>
              <w:t>（2）</w:t>
            </w:r>
            <w:r>
              <w:rPr>
                <w:rFonts w:hint="eastAsia" w:ascii="仿宋_GB2312"/>
                <w:b/>
                <w:bCs/>
                <w:color w:val="000000"/>
                <w:sz w:val="24"/>
                <w:lang w:val="en-US" w:eastAsia="zh-CN"/>
              </w:rPr>
              <w:t>平台对接</w:t>
            </w:r>
            <w:r>
              <w:rPr>
                <w:rFonts w:hint="eastAsia" w:ascii="仿宋_GB2312"/>
                <w:b/>
                <w:bCs/>
                <w:color w:val="000000"/>
                <w:sz w:val="24"/>
              </w:rPr>
              <w:t>，</w:t>
            </w:r>
            <w:r>
              <w:rPr>
                <w:rFonts w:hint="eastAsia" w:ascii="仿宋_GB2312"/>
                <w:color w:val="000000"/>
                <w:sz w:val="24"/>
                <w:lang w:val="en-US" w:eastAsia="zh-CN"/>
              </w:rPr>
              <w:t>厂家需将服务内容的课程资源植入浙江交通学院移动学习平台中</w:t>
            </w:r>
            <w:r>
              <w:rPr>
                <w:rFonts w:hint="eastAsia" w:ascii="仿宋_GB2312"/>
                <w:color w:val="000000"/>
                <w:sz w:val="24"/>
              </w:rPr>
              <w:t>。</w:t>
            </w:r>
          </w:p>
          <w:p>
            <w:pPr>
              <w:spacing w:line="560" w:lineRule="exact"/>
              <w:ind w:firstLine="570"/>
              <w:rPr>
                <w:rFonts w:hint="default" w:ascii="仿宋_GB2312"/>
                <w:color w:val="000000"/>
                <w:sz w:val="24"/>
                <w:lang w:val="en-US" w:eastAsia="zh-CN"/>
              </w:rPr>
            </w:pPr>
            <w:r>
              <w:rPr>
                <w:rFonts w:hint="eastAsia" w:ascii="仿宋_GB2312"/>
                <w:color w:val="000000"/>
                <w:sz w:val="24"/>
              </w:rPr>
              <w:t>（3）</w:t>
            </w:r>
            <w:r>
              <w:rPr>
                <w:rFonts w:hint="eastAsia" w:ascii="仿宋_GB2312"/>
                <w:b/>
                <w:bCs/>
                <w:color w:val="000000"/>
                <w:sz w:val="24"/>
                <w:lang w:val="en-US" w:eastAsia="zh-CN"/>
              </w:rPr>
              <w:t>后台管理</w:t>
            </w:r>
            <w:r>
              <w:rPr>
                <w:rFonts w:hint="eastAsia" w:ascii="仿宋_GB2312"/>
                <w:b/>
                <w:bCs/>
                <w:color w:val="000000"/>
                <w:sz w:val="24"/>
              </w:rPr>
              <w:t>，</w:t>
            </w:r>
            <w:r>
              <w:rPr>
                <w:rFonts w:hint="eastAsia" w:ascii="仿宋_GB2312"/>
                <w:color w:val="000000"/>
                <w:sz w:val="24"/>
              </w:rPr>
              <w:t>厂家</w:t>
            </w:r>
            <w:r>
              <w:rPr>
                <w:rFonts w:hint="eastAsia" w:ascii="仿宋_GB2312"/>
                <w:color w:val="000000"/>
                <w:sz w:val="24"/>
                <w:lang w:val="en-US" w:eastAsia="zh-CN"/>
              </w:rPr>
              <w:t>需提供客户课程资源使用中的后台人员信息管理、课程资源管理及学习数据统计。</w:t>
            </w:r>
          </w:p>
          <w:p>
            <w:pPr>
              <w:tabs>
                <w:tab w:val="left" w:pos="1280"/>
              </w:tabs>
              <w:spacing w:line="560" w:lineRule="exact"/>
              <w:ind w:firstLine="570"/>
              <w:rPr>
                <w:rFonts w:ascii="仿宋_GB2312"/>
                <w:color w:val="000000"/>
                <w:sz w:val="24"/>
              </w:rPr>
            </w:pPr>
            <w:r>
              <w:rPr>
                <w:rFonts w:hint="eastAsia" w:ascii="仿宋_GB2312"/>
                <w:color w:val="000000"/>
                <w:sz w:val="24"/>
              </w:rPr>
              <w:t>（4）</w:t>
            </w:r>
            <w:r>
              <w:rPr>
                <w:rFonts w:hint="eastAsia" w:ascii="仿宋_GB2312"/>
                <w:b/>
                <w:bCs/>
                <w:color w:val="000000"/>
                <w:sz w:val="24"/>
                <w:lang w:val="en-US" w:eastAsia="zh-CN"/>
              </w:rPr>
              <w:t>宣传配合</w:t>
            </w:r>
            <w:r>
              <w:rPr>
                <w:rFonts w:hint="eastAsia" w:ascii="仿宋_GB2312"/>
                <w:b/>
                <w:bCs/>
                <w:color w:val="000000"/>
                <w:sz w:val="24"/>
              </w:rPr>
              <w:t>，</w:t>
            </w:r>
            <w:r>
              <w:rPr>
                <w:rFonts w:hint="eastAsia" w:ascii="仿宋_GB2312"/>
                <w:color w:val="000000"/>
                <w:sz w:val="24"/>
              </w:rPr>
              <w:t>厂家需</w:t>
            </w:r>
            <w:r>
              <w:rPr>
                <w:rFonts w:hint="eastAsia" w:ascii="仿宋_GB2312"/>
                <w:color w:val="000000"/>
                <w:sz w:val="24"/>
                <w:lang w:val="en-US" w:eastAsia="zh-CN"/>
              </w:rPr>
              <w:t>提供</w:t>
            </w:r>
            <w:r>
              <w:rPr>
                <w:rFonts w:hint="eastAsia" w:ascii="仿宋_GB2312"/>
                <w:color w:val="000000"/>
                <w:sz w:val="24"/>
              </w:rPr>
              <w:t>客户</w:t>
            </w:r>
            <w:r>
              <w:rPr>
                <w:rFonts w:hint="eastAsia" w:ascii="仿宋_GB2312"/>
                <w:color w:val="000000"/>
                <w:sz w:val="24"/>
                <w:lang w:val="en-US" w:eastAsia="zh-CN"/>
              </w:rPr>
              <w:t>前期宣传素材及后续活动的海报等宣传资料</w:t>
            </w:r>
            <w:r>
              <w:rPr>
                <w:rFonts w:hint="eastAsia" w:ascii="仿宋_GB2312"/>
                <w:color w:val="000000"/>
                <w:sz w:val="24"/>
              </w:rPr>
              <w:t>。</w:t>
            </w:r>
          </w:p>
          <w:p>
            <w:pPr>
              <w:spacing w:line="560" w:lineRule="exact"/>
              <w:ind w:firstLine="570"/>
              <w:rPr>
                <w:rFonts w:hint="eastAsia" w:ascii="仿宋_GB2312" w:eastAsia="仿宋_GB2312"/>
                <w:color w:val="000000"/>
                <w:sz w:val="24"/>
                <w:lang w:eastAsia="zh-CN"/>
              </w:rPr>
            </w:pPr>
            <w:r>
              <w:rPr>
                <w:rFonts w:hint="eastAsia" w:ascii="仿宋_GB2312"/>
                <w:color w:val="000000"/>
                <w:sz w:val="24"/>
              </w:rPr>
              <w:t>（5）</w:t>
            </w:r>
            <w:r>
              <w:rPr>
                <w:rFonts w:hint="eastAsia" w:ascii="仿宋_GB2312"/>
                <w:b/>
                <w:bCs/>
                <w:color w:val="000000"/>
                <w:sz w:val="24"/>
                <w:lang w:val="en-US" w:eastAsia="zh-CN"/>
              </w:rPr>
              <w:t>技术支持</w:t>
            </w:r>
            <w:r>
              <w:rPr>
                <w:rFonts w:hint="eastAsia" w:ascii="仿宋_GB2312"/>
                <w:b/>
                <w:bCs/>
                <w:color w:val="000000"/>
                <w:sz w:val="24"/>
              </w:rPr>
              <w:t>，</w:t>
            </w:r>
            <w:r>
              <w:rPr>
                <w:rFonts w:hint="eastAsia" w:ascii="仿宋_GB2312"/>
                <w:color w:val="000000"/>
                <w:sz w:val="24"/>
              </w:rPr>
              <w:t>厂家需</w:t>
            </w:r>
            <w:r>
              <w:rPr>
                <w:rFonts w:hint="eastAsia" w:ascii="仿宋_GB2312"/>
                <w:color w:val="000000"/>
                <w:sz w:val="24"/>
                <w:lang w:val="en-US" w:eastAsia="zh-CN"/>
              </w:rPr>
              <w:t>提供</w:t>
            </w:r>
            <w:r>
              <w:rPr>
                <w:rFonts w:hint="eastAsia" w:ascii="仿宋_GB2312"/>
                <w:color w:val="000000"/>
                <w:sz w:val="24"/>
              </w:rPr>
              <w:t>客户在</w:t>
            </w:r>
            <w:r>
              <w:rPr>
                <w:rFonts w:hint="eastAsia" w:ascii="仿宋_GB2312"/>
                <w:color w:val="000000"/>
                <w:sz w:val="24"/>
                <w:lang w:val="en-US" w:eastAsia="zh-CN"/>
              </w:rPr>
              <w:t>资源</w:t>
            </w:r>
            <w:r>
              <w:rPr>
                <w:rFonts w:hint="eastAsia" w:ascii="仿宋_GB2312"/>
                <w:color w:val="000000"/>
                <w:sz w:val="24"/>
              </w:rPr>
              <w:t>使用中的问题。可通过电话、网络工具解答客户在使用中的技术问题。一般情况下，指导客户解决问题，特殊情况下，可到客户现场指导并解决问题</w:t>
            </w:r>
            <w:r>
              <w:rPr>
                <w:rFonts w:hint="eastAsia" w:ascii="仿宋_GB2312"/>
                <w:color w:val="000000"/>
                <w:sz w:val="24"/>
                <w:lang w:eastAsia="zh-CN"/>
              </w:rPr>
              <w:t>。</w:t>
            </w:r>
          </w:p>
          <w:p>
            <w:pPr>
              <w:widowControl/>
              <w:spacing w:line="375" w:lineRule="atLeast"/>
              <w:ind w:firstLine="352" w:firstLineChars="147"/>
              <w:jc w:val="left"/>
              <w:rPr>
                <w:rFonts w:ascii="仿宋_GB2312" w:hAnsi="宋体" w:cs="宋体"/>
                <w:kern w:val="0"/>
                <w:sz w:val="24"/>
              </w:rPr>
            </w:pPr>
            <w:r>
              <w:rPr>
                <w:rFonts w:hint="eastAsia" w:ascii="仿宋_GB2312" w:hAnsi="宋体" w:cs="宋体"/>
                <w:kern w:val="0"/>
                <w:sz w:val="24"/>
              </w:rPr>
              <w:t>1</w:t>
            </w:r>
            <w:r>
              <w:rPr>
                <w:rFonts w:hint="eastAsia" w:ascii="仿宋_GB2312" w:hAnsi="宋体" w:cs="宋体"/>
                <w:kern w:val="0"/>
                <w:sz w:val="24"/>
                <w:lang w:val="en-US" w:eastAsia="zh-CN"/>
              </w:rPr>
              <w:t>1</w:t>
            </w:r>
            <w:r>
              <w:rPr>
                <w:rFonts w:ascii="仿宋_GB2312" w:hAnsi="宋体" w:cs="宋体"/>
                <w:kern w:val="0"/>
                <w:sz w:val="24"/>
              </w:rPr>
              <w:t>.</w:t>
            </w:r>
            <w:r>
              <w:rPr>
                <w:rFonts w:hint="eastAsia" w:ascii="仿宋_GB2312" w:hAnsi="宋体" w:cs="宋体"/>
                <w:kern w:val="0"/>
                <w:sz w:val="24"/>
                <w:lang w:val="en-US" w:eastAsia="zh-CN"/>
              </w:rPr>
              <w:t>2</w:t>
            </w:r>
            <w:r>
              <w:rPr>
                <w:rFonts w:hint="eastAsia" w:ascii="仿宋_GB2312" w:hAnsi="宋体" w:cs="宋体"/>
                <w:kern w:val="0"/>
                <w:sz w:val="24"/>
              </w:rPr>
              <w:t>乙方应在服务过程中指定专人向甲方或甲方指定人员汇报沟通。能及时满足甲方要求，及时提供网络与信息安全服务，否则甲方有权根据情况扣减服务费用。</w:t>
            </w:r>
          </w:p>
          <w:p>
            <w:pPr>
              <w:widowControl/>
              <w:spacing w:line="375" w:lineRule="atLeast"/>
              <w:ind w:firstLine="352" w:firstLineChars="147"/>
              <w:jc w:val="left"/>
              <w:rPr>
                <w:rFonts w:ascii="仿宋_GB2312" w:hAnsi="宋体" w:cs="宋体"/>
                <w:kern w:val="0"/>
                <w:sz w:val="24"/>
              </w:rPr>
            </w:pPr>
            <w:r>
              <w:rPr>
                <w:rFonts w:hint="eastAsia" w:ascii="仿宋_GB2312" w:hAnsi="宋体" w:cs="宋体"/>
                <w:kern w:val="0"/>
                <w:sz w:val="24"/>
              </w:rPr>
              <w:t>1</w:t>
            </w:r>
            <w:r>
              <w:rPr>
                <w:rFonts w:hint="eastAsia" w:ascii="仿宋_GB2312" w:hAnsi="宋体" w:cs="宋体"/>
                <w:kern w:val="0"/>
                <w:sz w:val="24"/>
                <w:lang w:val="en-US" w:eastAsia="zh-CN"/>
              </w:rPr>
              <w:t>1</w:t>
            </w:r>
            <w:r>
              <w:rPr>
                <w:rFonts w:ascii="仿宋_GB2312" w:hAnsi="宋体" w:cs="宋体"/>
                <w:kern w:val="0"/>
                <w:sz w:val="24"/>
              </w:rPr>
              <w:t>.</w:t>
            </w:r>
            <w:r>
              <w:rPr>
                <w:rFonts w:hint="eastAsia" w:ascii="仿宋_GB2312" w:hAnsi="宋体" w:cs="宋体"/>
                <w:kern w:val="0"/>
                <w:sz w:val="24"/>
                <w:lang w:val="en-US" w:eastAsia="zh-CN"/>
              </w:rPr>
              <w:t>3</w:t>
            </w:r>
            <w:r>
              <w:rPr>
                <w:rFonts w:hint="eastAsia" w:ascii="仿宋_GB2312" w:hAnsi="宋体" w:cs="宋体"/>
                <w:kern w:val="0"/>
                <w:sz w:val="24"/>
              </w:rPr>
              <w:t>乙方</w:t>
            </w:r>
            <w:r>
              <w:rPr>
                <w:rFonts w:hint="eastAsia" w:ascii="仿宋_GB2312"/>
                <w:color w:val="000000"/>
                <w:sz w:val="24"/>
              </w:rPr>
              <w:t>应及时向需方提供</w:t>
            </w:r>
            <w:r>
              <w:rPr>
                <w:rFonts w:hint="eastAsia" w:ascii="仿宋_GB2312"/>
                <w:color w:val="000000"/>
                <w:sz w:val="24"/>
                <w:lang w:val="en-US" w:eastAsia="zh-CN"/>
              </w:rPr>
              <w:t>后期维护</w:t>
            </w:r>
            <w:r>
              <w:rPr>
                <w:rFonts w:hint="eastAsia" w:ascii="仿宋_GB2312"/>
                <w:color w:val="000000"/>
                <w:sz w:val="24"/>
              </w:rPr>
              <w:t>服务，接到报修后30分钟内响应</w:t>
            </w:r>
            <w:r>
              <w:rPr>
                <w:rFonts w:hint="eastAsia" w:ascii="仿宋_GB2312"/>
                <w:color w:val="000000"/>
                <w:sz w:val="24"/>
                <w:lang w:val="en-US" w:eastAsia="zh-CN"/>
              </w:rPr>
              <w:t>并提供线上技术服务支持维修，如有需要应提供线下上门服务</w:t>
            </w:r>
            <w:r>
              <w:rPr>
                <w:rFonts w:hint="eastAsia" w:ascii="仿宋_GB2312"/>
                <w:color w:val="000000"/>
                <w:sz w:val="24"/>
              </w:rPr>
              <w:t>。</w:t>
            </w:r>
          </w:p>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第十</w:t>
            </w:r>
            <w:r>
              <w:rPr>
                <w:rFonts w:hint="eastAsia" w:ascii="仿宋_GB2312" w:hAnsi="宋体" w:cs="宋体"/>
                <w:b/>
                <w:bCs/>
                <w:kern w:val="0"/>
                <w:sz w:val="24"/>
                <w:lang w:val="en-US" w:eastAsia="zh-CN"/>
              </w:rPr>
              <w:t>二</w:t>
            </w:r>
            <w:r>
              <w:rPr>
                <w:rFonts w:hint="eastAsia" w:ascii="仿宋_GB2312" w:hAnsi="宋体" w:cs="宋体"/>
                <w:b/>
                <w:bCs/>
                <w:kern w:val="0"/>
                <w:sz w:val="24"/>
              </w:rPr>
              <w:t>条   验收标准</w:t>
            </w:r>
          </w:p>
          <w:p>
            <w:pPr>
              <w:widowControl/>
              <w:spacing w:line="375" w:lineRule="atLeast"/>
              <w:ind w:firstLine="352" w:firstLineChars="147"/>
              <w:jc w:val="left"/>
              <w:rPr>
                <w:rFonts w:ascii="仿宋_GB2312" w:hAnsi="宋体" w:cs="宋体"/>
                <w:kern w:val="0"/>
                <w:sz w:val="24"/>
              </w:rPr>
            </w:pPr>
          </w:p>
          <w:p>
            <w:pPr>
              <w:spacing w:line="276" w:lineRule="auto"/>
              <w:ind w:firstLine="161" w:firstLineChars="50"/>
              <w:jc w:val="center"/>
              <w:rPr>
                <w:rFonts w:hint="eastAsia" w:ascii="宋体" w:hAnsi="宋体" w:cs="宋体"/>
                <w:b/>
                <w:color w:val="000000"/>
                <w:szCs w:val="21"/>
              </w:rPr>
            </w:pPr>
          </w:p>
          <w:p>
            <w:pPr>
              <w:spacing w:line="276" w:lineRule="auto"/>
              <w:ind w:firstLine="161" w:firstLineChars="50"/>
              <w:jc w:val="center"/>
              <w:rPr>
                <w:rFonts w:ascii="宋体" w:hAnsi="宋体" w:cs="宋体"/>
                <w:b/>
                <w:color w:val="000000"/>
                <w:szCs w:val="21"/>
              </w:rPr>
            </w:pPr>
            <w:r>
              <w:rPr>
                <w:rFonts w:hint="eastAsia" w:ascii="宋体" w:hAnsi="宋体" w:cs="宋体"/>
                <w:b/>
                <w:color w:val="000000"/>
                <w:szCs w:val="21"/>
              </w:rPr>
              <w:t>验收单</w:t>
            </w:r>
          </w:p>
          <w:tbl>
            <w:tblPr>
              <w:tblStyle w:val="8"/>
              <w:tblW w:w="0" w:type="auto"/>
              <w:jc w:val="center"/>
              <w:tblLayout w:type="autofit"/>
              <w:tblCellMar>
                <w:top w:w="0" w:type="dxa"/>
                <w:left w:w="108" w:type="dxa"/>
                <w:bottom w:w="0" w:type="dxa"/>
                <w:right w:w="108" w:type="dxa"/>
              </w:tblCellMar>
            </w:tblPr>
            <w:tblGrid>
              <w:gridCol w:w="947"/>
              <w:gridCol w:w="1701"/>
              <w:gridCol w:w="1706"/>
              <w:gridCol w:w="2830"/>
              <w:gridCol w:w="1276"/>
            </w:tblGrid>
            <w:tr>
              <w:tblPrEx>
                <w:tblCellMar>
                  <w:top w:w="0" w:type="dxa"/>
                  <w:left w:w="108" w:type="dxa"/>
                  <w:bottom w:w="0" w:type="dxa"/>
                  <w:right w:w="108" w:type="dxa"/>
                </w:tblCellMar>
              </w:tblPrEx>
              <w:trPr>
                <w:trHeight w:val="609" w:hRule="atLeast"/>
                <w:jc w:val="center"/>
              </w:trPr>
              <w:tc>
                <w:tcPr>
                  <w:tcW w:w="947"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序号</w:t>
                  </w:r>
                </w:p>
              </w:tc>
              <w:tc>
                <w:tcPr>
                  <w:tcW w:w="1701"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验收项目</w:t>
                  </w:r>
                </w:p>
              </w:tc>
              <w:tc>
                <w:tcPr>
                  <w:tcW w:w="1706" w:type="dxa"/>
                  <w:tcBorders>
                    <w:top w:val="single" w:color="auto" w:sz="6" w:space="0"/>
                    <w:left w:val="single" w:color="auto" w:sz="6" w:space="0"/>
                    <w:bottom w:val="single" w:color="auto" w:sz="4" w:space="0"/>
                    <w:right w:val="single" w:color="auto" w:sz="4" w:space="0"/>
                  </w:tcBorders>
                  <w:noWrap w:val="0"/>
                  <w:vAlign w:val="center"/>
                </w:tcPr>
                <w:p>
                  <w:pPr>
                    <w:jc w:val="center"/>
                    <w:rPr>
                      <w:rFonts w:ascii="仿宋_GB2312" w:hAnsi="宋体" w:cs="宋体"/>
                      <w:kern w:val="0"/>
                      <w:sz w:val="24"/>
                    </w:rPr>
                  </w:pPr>
                  <w:r>
                    <w:rPr>
                      <w:rFonts w:hint="eastAsia" w:ascii="仿宋_GB2312" w:hAnsi="宋体" w:cs="宋体"/>
                      <w:kern w:val="0"/>
                      <w:sz w:val="24"/>
                    </w:rPr>
                    <w:t>标准（总分：100分）</w:t>
                  </w:r>
                </w:p>
              </w:tc>
              <w:tc>
                <w:tcPr>
                  <w:tcW w:w="2830" w:type="dxa"/>
                  <w:tcBorders>
                    <w:top w:val="single" w:color="auto" w:sz="6" w:space="0"/>
                    <w:left w:val="single" w:color="auto" w:sz="4" w:space="0"/>
                    <w:bottom w:val="single" w:color="auto" w:sz="4"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验收方法</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验收结果</w:t>
                  </w:r>
                </w:p>
              </w:tc>
            </w:tr>
            <w:tr>
              <w:tblPrEx>
                <w:tblCellMar>
                  <w:top w:w="0" w:type="dxa"/>
                  <w:left w:w="108" w:type="dxa"/>
                  <w:bottom w:w="0" w:type="dxa"/>
                  <w:right w:w="108" w:type="dxa"/>
                </w:tblCellMar>
              </w:tblPrEx>
              <w:trPr>
                <w:trHeight w:val="1251" w:hRule="exact"/>
                <w:jc w:val="center"/>
              </w:trPr>
              <w:tc>
                <w:tcPr>
                  <w:tcW w:w="94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1</w:t>
                  </w:r>
                </w:p>
              </w:tc>
              <w:tc>
                <w:tcPr>
                  <w:tcW w:w="1701" w:type="dxa"/>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课程资源</w:t>
                  </w:r>
                </w:p>
              </w:tc>
              <w:tc>
                <w:tcPr>
                  <w:tcW w:w="1706" w:type="dxa"/>
                  <w:tcBorders>
                    <w:top w:val="single" w:color="auto" w:sz="4" w:space="0"/>
                    <w:left w:val="single" w:color="auto" w:sz="6" w:space="0"/>
                    <w:bottom w:val="single" w:color="auto" w:sz="6" w:space="0"/>
                    <w:right w:val="single" w:color="auto" w:sz="4" w:space="0"/>
                  </w:tcBorders>
                  <w:noWrap w:val="0"/>
                  <w:vAlign w:val="center"/>
                </w:tcPr>
                <w:p>
                  <w:pPr>
                    <w:jc w:val="center"/>
                    <w:rPr>
                      <w:rFonts w:ascii="仿宋_GB2312" w:hAnsi="宋体" w:cs="宋体"/>
                      <w:kern w:val="0"/>
                      <w:sz w:val="24"/>
                    </w:rPr>
                  </w:pPr>
                  <w:r>
                    <w:rPr>
                      <w:rFonts w:ascii="仿宋_GB2312" w:hAnsi="宋体" w:cs="宋体"/>
                      <w:kern w:val="0"/>
                      <w:sz w:val="24"/>
                    </w:rPr>
                    <w:t>20</w:t>
                  </w:r>
                </w:p>
              </w:tc>
              <w:tc>
                <w:tcPr>
                  <w:tcW w:w="2830" w:type="dxa"/>
                  <w:tcBorders>
                    <w:top w:val="single" w:color="auto" w:sz="4" w:space="0"/>
                    <w:left w:val="single" w:color="auto" w:sz="4"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服务质量时效分析、</w:t>
                  </w:r>
                </w:p>
                <w:p>
                  <w:pPr>
                    <w:jc w:val="center"/>
                    <w:rPr>
                      <w:rFonts w:ascii="仿宋_GB2312" w:hAnsi="宋体" w:cs="宋体"/>
                      <w:kern w:val="0"/>
                      <w:sz w:val="24"/>
                    </w:rPr>
                  </w:pPr>
                  <w:r>
                    <w:rPr>
                      <w:rFonts w:hint="eastAsia" w:ascii="仿宋_GB2312" w:hAnsi="宋体" w:cs="宋体"/>
                      <w:kern w:val="0"/>
                      <w:sz w:val="24"/>
                    </w:rPr>
                    <w:t>相应报告</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1268" w:hRule="exact"/>
                <w:jc w:val="center"/>
              </w:trPr>
              <w:tc>
                <w:tcPr>
                  <w:tcW w:w="94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2</w:t>
                  </w:r>
                </w:p>
              </w:tc>
              <w:tc>
                <w:tcPr>
                  <w:tcW w:w="1701"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平台对接</w:t>
                  </w:r>
                </w:p>
              </w:tc>
              <w:tc>
                <w:tcPr>
                  <w:tcW w:w="170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宋体" w:cs="宋体"/>
                      <w:kern w:val="0"/>
                      <w:sz w:val="24"/>
                    </w:rPr>
                  </w:pPr>
                  <w:r>
                    <w:rPr>
                      <w:rFonts w:ascii="仿宋_GB2312" w:hAnsi="宋体" w:cs="宋体"/>
                      <w:kern w:val="0"/>
                      <w:sz w:val="24"/>
                    </w:rPr>
                    <w:t>20</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服务质量时效分析、</w:t>
                  </w:r>
                </w:p>
                <w:p>
                  <w:pPr>
                    <w:jc w:val="center"/>
                    <w:rPr>
                      <w:rFonts w:ascii="仿宋_GB2312" w:hAnsi="宋体" w:cs="宋体"/>
                      <w:kern w:val="0"/>
                      <w:sz w:val="24"/>
                    </w:rPr>
                  </w:pPr>
                  <w:r>
                    <w:rPr>
                      <w:rFonts w:hint="eastAsia" w:ascii="仿宋_GB2312" w:hAnsi="宋体" w:cs="宋体"/>
                      <w:kern w:val="0"/>
                      <w:sz w:val="24"/>
                    </w:rPr>
                    <w:t>相应报告</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1272" w:hRule="exact"/>
                <w:jc w:val="center"/>
              </w:trPr>
              <w:tc>
                <w:tcPr>
                  <w:tcW w:w="94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3</w:t>
                  </w:r>
                </w:p>
              </w:tc>
              <w:tc>
                <w:tcPr>
                  <w:tcW w:w="1701" w:type="dxa"/>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后台管理</w:t>
                  </w:r>
                </w:p>
              </w:tc>
              <w:tc>
                <w:tcPr>
                  <w:tcW w:w="170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宋体" w:cs="宋体"/>
                      <w:kern w:val="0"/>
                      <w:sz w:val="24"/>
                    </w:rPr>
                  </w:pPr>
                  <w:r>
                    <w:rPr>
                      <w:rFonts w:ascii="仿宋_GB2312" w:hAnsi="宋体" w:cs="宋体"/>
                      <w:kern w:val="0"/>
                      <w:sz w:val="24"/>
                    </w:rPr>
                    <w:t>20</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服务质量时效分析、</w:t>
                  </w:r>
                </w:p>
                <w:p>
                  <w:pPr>
                    <w:jc w:val="center"/>
                    <w:rPr>
                      <w:rFonts w:ascii="仿宋_GB2312" w:hAnsi="宋体" w:cs="宋体"/>
                      <w:kern w:val="0"/>
                      <w:sz w:val="24"/>
                    </w:rPr>
                  </w:pPr>
                  <w:r>
                    <w:rPr>
                      <w:rFonts w:hint="eastAsia" w:ascii="仿宋_GB2312" w:hAnsi="宋体" w:cs="宋体"/>
                      <w:kern w:val="0"/>
                      <w:sz w:val="24"/>
                    </w:rPr>
                    <w:t>相应报告</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1294" w:hRule="exact"/>
                <w:jc w:val="center"/>
              </w:trPr>
              <w:tc>
                <w:tcPr>
                  <w:tcW w:w="94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4</w:t>
                  </w:r>
                </w:p>
              </w:tc>
              <w:tc>
                <w:tcPr>
                  <w:tcW w:w="1701"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宣传配合</w:t>
                  </w:r>
                </w:p>
              </w:tc>
              <w:tc>
                <w:tcPr>
                  <w:tcW w:w="1706" w:type="dxa"/>
                  <w:tcBorders>
                    <w:top w:val="single" w:color="auto" w:sz="6" w:space="0"/>
                    <w:left w:val="single" w:color="auto" w:sz="6" w:space="0"/>
                    <w:bottom w:val="single" w:color="auto" w:sz="4" w:space="0"/>
                    <w:right w:val="single" w:color="auto" w:sz="4" w:space="0"/>
                  </w:tcBorders>
                  <w:noWrap w:val="0"/>
                  <w:vAlign w:val="center"/>
                </w:tcPr>
                <w:p>
                  <w:pPr>
                    <w:jc w:val="center"/>
                    <w:rPr>
                      <w:rFonts w:ascii="仿宋_GB2312" w:hAnsi="宋体" w:cs="宋体"/>
                      <w:kern w:val="0"/>
                      <w:sz w:val="24"/>
                    </w:rPr>
                  </w:pPr>
                  <w:r>
                    <w:rPr>
                      <w:rFonts w:ascii="仿宋_GB2312" w:hAnsi="宋体" w:cs="宋体"/>
                      <w:kern w:val="0"/>
                      <w:sz w:val="24"/>
                    </w:rPr>
                    <w:t>2</w:t>
                  </w:r>
                  <w:r>
                    <w:rPr>
                      <w:rFonts w:hint="eastAsia" w:ascii="仿宋_GB2312" w:hAnsi="宋体" w:cs="宋体"/>
                      <w:kern w:val="0"/>
                      <w:sz w:val="24"/>
                    </w:rPr>
                    <w:t>0</w:t>
                  </w:r>
                </w:p>
              </w:tc>
              <w:tc>
                <w:tcPr>
                  <w:tcW w:w="2830" w:type="dxa"/>
                  <w:tcBorders>
                    <w:top w:val="single" w:color="auto" w:sz="6" w:space="0"/>
                    <w:left w:val="single" w:color="auto" w:sz="4" w:space="0"/>
                    <w:bottom w:val="single" w:color="auto" w:sz="4"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服务质量时效分析、</w:t>
                  </w:r>
                </w:p>
                <w:p>
                  <w:pPr>
                    <w:jc w:val="center"/>
                    <w:rPr>
                      <w:rFonts w:ascii="仿宋_GB2312" w:hAnsi="宋体" w:cs="宋体"/>
                      <w:kern w:val="0"/>
                      <w:sz w:val="24"/>
                    </w:rPr>
                  </w:pPr>
                  <w:r>
                    <w:rPr>
                      <w:rFonts w:hint="eastAsia" w:ascii="仿宋_GB2312" w:hAnsi="宋体" w:cs="宋体"/>
                      <w:kern w:val="0"/>
                      <w:sz w:val="24"/>
                    </w:rPr>
                    <w:t>相应报告</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1407" w:hRule="exact"/>
                <w:jc w:val="center"/>
              </w:trPr>
              <w:tc>
                <w:tcPr>
                  <w:tcW w:w="94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5</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技术支持</w:t>
                  </w:r>
                </w:p>
              </w:tc>
              <w:tc>
                <w:tcPr>
                  <w:tcW w:w="170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宋体" w:cs="宋体"/>
                      <w:kern w:val="0"/>
                      <w:sz w:val="24"/>
                    </w:rPr>
                  </w:pPr>
                  <w:r>
                    <w:rPr>
                      <w:rFonts w:hint="eastAsia" w:ascii="仿宋_GB2312" w:hAnsi="宋体" w:cs="宋体"/>
                      <w:kern w:val="0"/>
                      <w:sz w:val="24"/>
                    </w:rPr>
                    <w:t>2</w:t>
                  </w:r>
                  <w:r>
                    <w:rPr>
                      <w:rFonts w:ascii="仿宋_GB2312" w:hAnsi="宋体" w:cs="宋体"/>
                      <w:kern w:val="0"/>
                      <w:sz w:val="24"/>
                    </w:rPr>
                    <w:t>0</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服务质量时效分析、</w:t>
                  </w:r>
                </w:p>
                <w:p>
                  <w:pPr>
                    <w:jc w:val="center"/>
                    <w:rPr>
                      <w:rFonts w:ascii="仿宋_GB2312" w:hAnsi="宋体" w:cs="宋体"/>
                      <w:kern w:val="0"/>
                      <w:sz w:val="24"/>
                    </w:rPr>
                  </w:pPr>
                  <w:r>
                    <w:rPr>
                      <w:rFonts w:hint="eastAsia" w:ascii="仿宋_GB2312" w:hAnsi="宋体" w:cs="宋体"/>
                      <w:kern w:val="0"/>
                      <w:sz w:val="24"/>
                    </w:rPr>
                    <w:t>相应报告</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695" w:hRule="exact"/>
                <w:jc w:val="center"/>
              </w:trPr>
              <w:tc>
                <w:tcPr>
                  <w:tcW w:w="264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总计</w:t>
                  </w:r>
                </w:p>
              </w:tc>
              <w:tc>
                <w:tcPr>
                  <w:tcW w:w="1706"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宋体" w:cs="宋体"/>
                      <w:kern w:val="0"/>
                      <w:sz w:val="24"/>
                    </w:rPr>
                  </w:pPr>
                  <w:r>
                    <w:rPr>
                      <w:rFonts w:hint="eastAsia" w:ascii="仿宋_GB2312" w:hAnsi="宋体" w:cs="宋体"/>
                      <w:kern w:val="0"/>
                      <w:sz w:val="24"/>
                    </w:rPr>
                    <w:t>100</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宋体" w:cs="宋体"/>
                      <w:kern w:val="0"/>
                      <w:sz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567" w:hRule="exact"/>
                <w:jc w:val="center"/>
              </w:trPr>
              <w:tc>
                <w:tcPr>
                  <w:tcW w:w="264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验收结论</w:t>
                  </w:r>
                </w:p>
              </w:tc>
              <w:tc>
                <w:tcPr>
                  <w:tcW w:w="581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567" w:hRule="exact"/>
                <w:jc w:val="center"/>
              </w:trPr>
              <w:tc>
                <w:tcPr>
                  <w:tcW w:w="264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验收人签字</w:t>
                  </w:r>
                </w:p>
              </w:tc>
              <w:tc>
                <w:tcPr>
                  <w:tcW w:w="581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r>
              <w:tblPrEx>
                <w:tblCellMar>
                  <w:top w:w="0" w:type="dxa"/>
                  <w:left w:w="108" w:type="dxa"/>
                  <w:bottom w:w="0" w:type="dxa"/>
                  <w:right w:w="108" w:type="dxa"/>
                </w:tblCellMar>
              </w:tblPrEx>
              <w:trPr>
                <w:trHeight w:val="583" w:hRule="exact"/>
                <w:jc w:val="center"/>
              </w:trPr>
              <w:tc>
                <w:tcPr>
                  <w:tcW w:w="264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r>
                    <w:rPr>
                      <w:rFonts w:hint="eastAsia" w:ascii="仿宋_GB2312" w:hAnsi="宋体" w:cs="宋体"/>
                      <w:kern w:val="0"/>
                      <w:sz w:val="24"/>
                    </w:rPr>
                    <w:t>验收人部门负责人签字</w:t>
                  </w:r>
                </w:p>
              </w:tc>
              <w:tc>
                <w:tcPr>
                  <w:tcW w:w="581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宋体" w:cs="宋体"/>
                      <w:kern w:val="0"/>
                      <w:sz w:val="24"/>
                    </w:rPr>
                  </w:pPr>
                </w:p>
              </w:tc>
            </w:tr>
          </w:tbl>
          <w:p>
            <w:pPr>
              <w:spacing w:line="276" w:lineRule="auto"/>
              <w:rPr>
                <w:rFonts w:ascii="仿宋_GB2312" w:hAnsi="宋体" w:cs="宋体"/>
                <w:kern w:val="0"/>
                <w:sz w:val="24"/>
              </w:rPr>
            </w:pPr>
            <w:r>
              <w:rPr>
                <w:rFonts w:hint="eastAsia" w:ascii="仿宋_GB2312" w:hAnsi="宋体" w:cs="宋体"/>
                <w:kern w:val="0"/>
                <w:sz w:val="24"/>
              </w:rPr>
              <w:t>根据服务内容的范围及质量、服务提供的时效性、提交报告的完整性进行验收。以上验收表总分</w:t>
            </w:r>
            <w:r>
              <w:rPr>
                <w:rFonts w:ascii="仿宋_GB2312" w:hAnsi="宋体" w:cs="宋体"/>
                <w:kern w:val="0"/>
                <w:sz w:val="24"/>
              </w:rPr>
              <w:t>80</w:t>
            </w:r>
            <w:r>
              <w:rPr>
                <w:rFonts w:hint="eastAsia" w:ascii="仿宋_GB2312" w:hAnsi="宋体" w:cs="宋体"/>
                <w:kern w:val="0"/>
                <w:sz w:val="24"/>
              </w:rPr>
              <w:t>分以上全额支付；</w:t>
            </w:r>
            <w:r>
              <w:rPr>
                <w:rFonts w:ascii="仿宋_GB2312" w:hAnsi="宋体" w:cs="宋体"/>
                <w:kern w:val="0"/>
                <w:sz w:val="24"/>
              </w:rPr>
              <w:t>80</w:t>
            </w:r>
            <w:r>
              <w:rPr>
                <w:rFonts w:hint="eastAsia" w:ascii="仿宋_GB2312" w:hAnsi="宋体" w:cs="宋体"/>
                <w:kern w:val="0"/>
                <w:sz w:val="24"/>
              </w:rPr>
              <w:t>分</w:t>
            </w:r>
            <w:r>
              <w:rPr>
                <w:rFonts w:ascii="仿宋_GB2312" w:hAnsi="宋体" w:cs="宋体"/>
                <w:kern w:val="0"/>
                <w:sz w:val="24"/>
              </w:rPr>
              <w:t>以下甲方</w:t>
            </w:r>
            <w:r>
              <w:rPr>
                <w:rFonts w:hint="eastAsia" w:ascii="仿宋_GB2312" w:hAnsi="宋体" w:cs="宋体"/>
                <w:kern w:val="0"/>
                <w:sz w:val="24"/>
              </w:rPr>
              <w:t>有权</w:t>
            </w:r>
            <w:r>
              <w:rPr>
                <w:rFonts w:ascii="仿宋_GB2312" w:hAnsi="宋体" w:cs="宋体"/>
                <w:kern w:val="0"/>
                <w:sz w:val="24"/>
              </w:rPr>
              <w:t>单方解除合同并</w:t>
            </w:r>
            <w:r>
              <w:rPr>
                <w:rFonts w:hint="eastAsia" w:ascii="仿宋_GB2312" w:hAnsi="宋体" w:cs="宋体"/>
                <w:kern w:val="0"/>
                <w:sz w:val="24"/>
              </w:rPr>
              <w:t>扣除合同</w:t>
            </w:r>
            <w:r>
              <w:rPr>
                <w:rFonts w:ascii="仿宋_GB2312" w:hAnsi="宋体" w:cs="宋体"/>
                <w:kern w:val="0"/>
                <w:sz w:val="24"/>
              </w:rPr>
              <w:t>金额</w:t>
            </w:r>
            <w:r>
              <w:rPr>
                <w:rFonts w:hint="eastAsia" w:ascii="仿宋_GB2312" w:hAnsi="宋体" w:cs="宋体"/>
                <w:kern w:val="0"/>
                <w:sz w:val="24"/>
              </w:rPr>
              <w:t>的</w:t>
            </w:r>
            <w:r>
              <w:rPr>
                <w:rFonts w:ascii="仿宋_GB2312" w:hAnsi="宋体" w:cs="宋体"/>
                <w:kern w:val="0"/>
                <w:sz w:val="24"/>
              </w:rPr>
              <w:t>5%</w:t>
            </w:r>
            <w:r>
              <w:rPr>
                <w:rFonts w:hint="eastAsia" w:ascii="仿宋_GB2312" w:hAnsi="宋体" w:cs="宋体"/>
                <w:kern w:val="0"/>
                <w:sz w:val="24"/>
              </w:rPr>
              <w:t xml:space="preserve">。 </w:t>
            </w:r>
          </w:p>
          <w:p>
            <w:pPr>
              <w:widowControl/>
              <w:spacing w:line="375" w:lineRule="atLeast"/>
              <w:ind w:firstLine="352" w:firstLineChars="147"/>
              <w:jc w:val="left"/>
              <w:rPr>
                <w:rFonts w:ascii="仿宋_GB2312" w:hAnsi="宋体" w:cs="宋体"/>
                <w:kern w:val="0"/>
                <w:sz w:val="24"/>
              </w:rPr>
            </w:pPr>
          </w:p>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第十</w:t>
            </w:r>
            <w:r>
              <w:rPr>
                <w:rFonts w:hint="eastAsia" w:ascii="仿宋_GB2312" w:hAnsi="宋体" w:cs="宋体"/>
                <w:b/>
                <w:bCs/>
                <w:kern w:val="0"/>
                <w:sz w:val="24"/>
                <w:lang w:val="en-US" w:eastAsia="zh-CN"/>
              </w:rPr>
              <w:t>三</w:t>
            </w:r>
            <w:r>
              <w:rPr>
                <w:rFonts w:hint="eastAsia" w:ascii="仿宋_GB2312" w:hAnsi="宋体" w:cs="宋体"/>
                <w:b/>
                <w:bCs/>
                <w:kern w:val="0"/>
                <w:sz w:val="24"/>
              </w:rPr>
              <w:t>条   保密协议</w:t>
            </w:r>
          </w:p>
          <w:p>
            <w:pPr>
              <w:spacing w:line="360" w:lineRule="auto"/>
              <w:ind w:firstLine="480" w:firstLineChars="200"/>
              <w:rPr>
                <w:rFonts w:ascii="仿宋_GB2312" w:hAnsi="宋体" w:cs="宋体"/>
                <w:kern w:val="0"/>
                <w:sz w:val="24"/>
              </w:rPr>
            </w:pPr>
            <w:r>
              <w:rPr>
                <w:rFonts w:hint="eastAsia" w:ascii="仿宋_GB2312" w:hAnsi="宋体" w:cs="宋体"/>
                <w:kern w:val="0"/>
                <w:sz w:val="24"/>
              </w:rPr>
              <w:t>为了确保甲方</w:t>
            </w:r>
            <w:r>
              <w:rPr>
                <w:rFonts w:ascii="仿宋_GB2312" w:hAnsi="宋体" w:cs="宋体"/>
                <w:kern w:val="0"/>
                <w:sz w:val="24"/>
              </w:rPr>
              <w:t>秘密的安全，维护国家的安全和利益，依据《</w:t>
            </w:r>
            <w:r>
              <w:rPr>
                <w:rFonts w:hint="eastAsia" w:ascii="仿宋_GB2312" w:hAnsi="宋体" w:cs="宋体"/>
                <w:kern w:val="0"/>
                <w:sz w:val="24"/>
              </w:rPr>
              <w:t>中华</w:t>
            </w:r>
            <w:r>
              <w:rPr>
                <w:rFonts w:ascii="仿宋_GB2312" w:hAnsi="宋体" w:cs="宋体"/>
                <w:kern w:val="0"/>
                <w:sz w:val="24"/>
              </w:rPr>
              <w:t>人民共和国保守国家秘密法》</w:t>
            </w:r>
            <w:r>
              <w:rPr>
                <w:rFonts w:hint="eastAsia" w:ascii="仿宋_GB2312" w:hAnsi="宋体" w:cs="宋体"/>
                <w:kern w:val="0"/>
                <w:sz w:val="24"/>
              </w:rPr>
              <w:t>及</w:t>
            </w:r>
            <w:r>
              <w:rPr>
                <w:rFonts w:ascii="仿宋_GB2312" w:hAnsi="宋体" w:cs="宋体"/>
                <w:kern w:val="0"/>
                <w:sz w:val="24"/>
              </w:rPr>
              <w:t>其实施办法和相关法律法规，作为</w:t>
            </w:r>
            <w:r>
              <w:rPr>
                <w:rFonts w:hint="eastAsia" w:ascii="仿宋_GB2312" w:hAnsi="宋体" w:cs="宋体"/>
                <w:kern w:val="0"/>
                <w:sz w:val="24"/>
              </w:rPr>
              <w:t>甲方安服项目</w:t>
            </w:r>
            <w:r>
              <w:rPr>
                <w:rFonts w:ascii="仿宋_GB2312" w:hAnsi="宋体" w:cs="宋体"/>
                <w:kern w:val="0"/>
                <w:sz w:val="24"/>
              </w:rPr>
              <w:t>的</w:t>
            </w:r>
            <w:r>
              <w:rPr>
                <w:rFonts w:hint="eastAsia" w:ascii="仿宋_GB2312" w:hAnsi="宋体" w:cs="宋体"/>
                <w:kern w:val="0"/>
                <w:sz w:val="24"/>
              </w:rPr>
              <w:t>合作单位</w:t>
            </w:r>
            <w:r>
              <w:rPr>
                <w:rFonts w:ascii="仿宋_GB2312" w:hAnsi="宋体" w:cs="宋体"/>
                <w:kern w:val="0"/>
                <w:sz w:val="24"/>
              </w:rPr>
              <w:t>，</w:t>
            </w:r>
            <w:r>
              <w:rPr>
                <w:rFonts w:hint="eastAsia" w:ascii="仿宋_GB2312" w:hAnsi="宋体" w:cs="宋体"/>
                <w:kern w:val="0"/>
                <w:sz w:val="24"/>
              </w:rPr>
              <w:t>愿意</w:t>
            </w:r>
            <w:r>
              <w:rPr>
                <w:rFonts w:ascii="仿宋_GB2312" w:hAnsi="宋体" w:cs="宋体"/>
                <w:kern w:val="0"/>
                <w:sz w:val="24"/>
              </w:rPr>
              <w:t>履行下列保密义务和</w:t>
            </w:r>
            <w:r>
              <w:rPr>
                <w:rFonts w:hint="eastAsia" w:ascii="仿宋_GB2312" w:hAnsi="宋体" w:cs="宋体"/>
                <w:kern w:val="0"/>
                <w:sz w:val="24"/>
              </w:rPr>
              <w:t>责任</w:t>
            </w:r>
            <w:r>
              <w:rPr>
                <w:rFonts w:ascii="仿宋_GB2312" w:hAnsi="宋体" w:cs="宋体"/>
                <w:kern w:val="0"/>
                <w:sz w:val="24"/>
              </w:rPr>
              <w:t>。</w:t>
            </w:r>
          </w:p>
          <w:p>
            <w:pPr>
              <w:spacing w:line="360" w:lineRule="auto"/>
              <w:ind w:firstLine="480" w:firstLineChars="200"/>
              <w:rPr>
                <w:rFonts w:ascii="仿宋_GB2312" w:hAnsi="宋体" w:cs="宋体"/>
                <w:kern w:val="0"/>
                <w:sz w:val="24"/>
              </w:rPr>
            </w:pPr>
            <w:r>
              <w:rPr>
                <w:rFonts w:hint="eastAsia" w:ascii="仿宋_GB2312" w:hAnsi="宋体" w:cs="宋体"/>
                <w:kern w:val="0"/>
                <w:sz w:val="24"/>
              </w:rPr>
              <w:t>一．</w:t>
            </w:r>
            <w:r>
              <w:rPr>
                <w:rFonts w:ascii="仿宋_GB2312" w:hAnsi="宋体" w:cs="宋体"/>
                <w:kern w:val="0"/>
                <w:sz w:val="24"/>
              </w:rPr>
              <w:t>严格遵守和执行《</w:t>
            </w:r>
            <w:r>
              <w:rPr>
                <w:rFonts w:hint="eastAsia" w:ascii="仿宋_GB2312" w:hAnsi="宋体" w:cs="宋体"/>
                <w:kern w:val="0"/>
                <w:sz w:val="24"/>
              </w:rPr>
              <w:t>中华</w:t>
            </w:r>
            <w:r>
              <w:rPr>
                <w:rFonts w:ascii="仿宋_GB2312" w:hAnsi="宋体" w:cs="宋体"/>
                <w:kern w:val="0"/>
                <w:sz w:val="24"/>
              </w:rPr>
              <w:t>人民共和国保守国家秘密法》</w:t>
            </w:r>
            <w:r>
              <w:rPr>
                <w:rFonts w:hint="eastAsia" w:ascii="仿宋_GB2312" w:hAnsi="宋体" w:cs="宋体"/>
                <w:kern w:val="0"/>
                <w:sz w:val="24"/>
              </w:rPr>
              <w:t>及</w:t>
            </w:r>
            <w:r>
              <w:rPr>
                <w:rFonts w:ascii="仿宋_GB2312" w:hAnsi="宋体" w:cs="宋体"/>
                <w:kern w:val="0"/>
                <w:sz w:val="24"/>
              </w:rPr>
              <w:t>相关</w:t>
            </w:r>
            <w:r>
              <w:rPr>
                <w:rFonts w:hint="eastAsia" w:ascii="仿宋_GB2312" w:hAnsi="宋体" w:cs="宋体"/>
                <w:kern w:val="0"/>
                <w:sz w:val="24"/>
              </w:rPr>
              <w:t>保密</w:t>
            </w:r>
            <w:r>
              <w:rPr>
                <w:rFonts w:ascii="仿宋_GB2312" w:hAnsi="宋体" w:cs="宋体"/>
                <w:kern w:val="0"/>
                <w:sz w:val="24"/>
              </w:rPr>
              <w:t>法律、法规。</w:t>
            </w:r>
          </w:p>
          <w:p>
            <w:pPr>
              <w:spacing w:line="360" w:lineRule="auto"/>
              <w:ind w:firstLine="480" w:firstLineChars="200"/>
              <w:rPr>
                <w:rFonts w:ascii="仿宋_GB2312" w:hAnsi="宋体" w:cs="宋体"/>
                <w:kern w:val="0"/>
                <w:sz w:val="24"/>
              </w:rPr>
            </w:pPr>
            <w:r>
              <w:rPr>
                <w:rFonts w:hint="eastAsia" w:ascii="仿宋_GB2312" w:hAnsi="宋体" w:cs="宋体"/>
                <w:kern w:val="0"/>
                <w:sz w:val="24"/>
              </w:rPr>
              <w:t>二、严格政治</w:t>
            </w:r>
            <w:r>
              <w:rPr>
                <w:rFonts w:ascii="仿宋_GB2312" w:hAnsi="宋体" w:cs="宋体"/>
                <w:kern w:val="0"/>
                <w:sz w:val="24"/>
              </w:rPr>
              <w:t>审查，挑选政治可靠、思想素质高的技术人员从事</w:t>
            </w:r>
            <w:r>
              <w:rPr>
                <w:rFonts w:hint="eastAsia" w:ascii="仿宋_GB2312" w:hAnsi="宋体" w:cs="宋体"/>
                <w:kern w:val="0"/>
                <w:sz w:val="24"/>
              </w:rPr>
              <w:t>本</w:t>
            </w:r>
            <w:r>
              <w:rPr>
                <w:rFonts w:ascii="仿宋_GB2312" w:hAnsi="宋体" w:cs="宋体"/>
                <w:kern w:val="0"/>
                <w:sz w:val="24"/>
              </w:rPr>
              <w:t>项目工作。</w:t>
            </w:r>
          </w:p>
          <w:p>
            <w:pPr>
              <w:spacing w:line="360" w:lineRule="auto"/>
              <w:ind w:firstLine="480" w:firstLineChars="200"/>
              <w:rPr>
                <w:rFonts w:ascii="仿宋_GB2312" w:hAnsi="宋体" w:cs="宋体"/>
                <w:kern w:val="0"/>
                <w:sz w:val="24"/>
              </w:rPr>
            </w:pPr>
            <w:r>
              <w:rPr>
                <w:rFonts w:hint="eastAsia" w:ascii="仿宋_GB2312" w:hAnsi="宋体" w:cs="宋体"/>
                <w:kern w:val="0"/>
                <w:sz w:val="24"/>
              </w:rPr>
              <w:t>三</w:t>
            </w:r>
            <w:r>
              <w:rPr>
                <w:rFonts w:ascii="仿宋_GB2312" w:hAnsi="宋体" w:cs="宋体"/>
                <w:kern w:val="0"/>
                <w:sz w:val="24"/>
              </w:rPr>
              <w:t>、严格保密管理，</w:t>
            </w:r>
            <w:r>
              <w:rPr>
                <w:rFonts w:hint="eastAsia" w:ascii="仿宋_GB2312" w:hAnsi="宋体" w:cs="宋体"/>
                <w:kern w:val="0"/>
                <w:sz w:val="24"/>
              </w:rPr>
              <w:t>指定</w:t>
            </w:r>
            <w:r>
              <w:rPr>
                <w:rFonts w:ascii="仿宋_GB2312" w:hAnsi="宋体" w:cs="宋体"/>
                <w:kern w:val="0"/>
                <w:sz w:val="24"/>
              </w:rPr>
              <w:t>专人，在保密专用计算机和利用保密专用</w:t>
            </w:r>
            <w:r>
              <w:rPr>
                <w:rFonts w:hint="eastAsia" w:ascii="仿宋_GB2312" w:hAnsi="宋体" w:cs="宋体"/>
                <w:kern w:val="0"/>
                <w:sz w:val="24"/>
              </w:rPr>
              <w:t>U盘</w:t>
            </w:r>
            <w:r>
              <w:rPr>
                <w:rFonts w:ascii="仿宋_GB2312" w:hAnsi="宋体" w:cs="宋体"/>
                <w:kern w:val="0"/>
                <w:sz w:val="24"/>
              </w:rPr>
              <w:t>进行相关涉密文件和资料的操作。严格</w:t>
            </w:r>
            <w:r>
              <w:rPr>
                <w:rFonts w:hint="eastAsia" w:ascii="仿宋_GB2312" w:hAnsi="宋体" w:cs="宋体"/>
                <w:kern w:val="0"/>
                <w:sz w:val="24"/>
              </w:rPr>
              <w:t>控制</w:t>
            </w:r>
            <w:r>
              <w:rPr>
                <w:rFonts w:ascii="仿宋_GB2312" w:hAnsi="宋体" w:cs="宋体"/>
                <w:kern w:val="0"/>
                <w:sz w:val="24"/>
              </w:rPr>
              <w:t>涉密范围，严禁其他不涉及</w:t>
            </w:r>
            <w:r>
              <w:rPr>
                <w:rFonts w:hint="eastAsia" w:ascii="仿宋_GB2312" w:hAnsi="宋体" w:cs="宋体"/>
                <w:kern w:val="0"/>
                <w:sz w:val="24"/>
              </w:rPr>
              <w:t>安服项目</w:t>
            </w:r>
            <w:r>
              <w:rPr>
                <w:rFonts w:ascii="仿宋_GB2312" w:hAnsi="宋体" w:cs="宋体"/>
                <w:kern w:val="0"/>
                <w:sz w:val="24"/>
              </w:rPr>
              <w:t>的人员知悉相关内容，不擅自扩大涉密资料的知悉范围。</w:t>
            </w:r>
          </w:p>
          <w:p>
            <w:pPr>
              <w:spacing w:line="360" w:lineRule="auto"/>
              <w:ind w:firstLine="480" w:firstLineChars="200"/>
              <w:rPr>
                <w:rFonts w:ascii="仿宋_GB2312" w:hAnsi="宋体" w:cs="宋体"/>
                <w:kern w:val="0"/>
                <w:sz w:val="24"/>
              </w:rPr>
            </w:pPr>
            <w:r>
              <w:rPr>
                <w:rFonts w:hint="eastAsia" w:ascii="仿宋_GB2312" w:hAnsi="宋体" w:cs="宋体"/>
                <w:kern w:val="0"/>
                <w:sz w:val="24"/>
              </w:rPr>
              <w:t>四</w:t>
            </w:r>
            <w:r>
              <w:rPr>
                <w:rFonts w:ascii="仿宋_GB2312" w:hAnsi="宋体" w:cs="宋体"/>
                <w:kern w:val="0"/>
                <w:sz w:val="24"/>
              </w:rPr>
              <w:t>、承诺将严格防止将此项目有关文件在互联网上传递，或在</w:t>
            </w:r>
            <w:r>
              <w:rPr>
                <w:rFonts w:hint="eastAsia" w:ascii="仿宋_GB2312" w:hAnsi="宋体" w:cs="宋体"/>
                <w:kern w:val="0"/>
                <w:sz w:val="24"/>
              </w:rPr>
              <w:t>互联网</w:t>
            </w:r>
            <w:r>
              <w:rPr>
                <w:rFonts w:ascii="仿宋_GB2312" w:hAnsi="宋体" w:cs="宋体"/>
                <w:kern w:val="0"/>
                <w:sz w:val="24"/>
              </w:rPr>
              <w:t>相连的计算机中存储、处理，也不存储在非涉密</w:t>
            </w:r>
            <w:r>
              <w:rPr>
                <w:rFonts w:hint="eastAsia" w:ascii="仿宋_GB2312" w:hAnsi="宋体" w:cs="宋体"/>
                <w:kern w:val="0"/>
                <w:sz w:val="24"/>
              </w:rPr>
              <w:t>U盘</w:t>
            </w:r>
            <w:r>
              <w:rPr>
                <w:rFonts w:ascii="仿宋_GB2312" w:hAnsi="宋体" w:cs="宋体"/>
                <w:kern w:val="0"/>
                <w:sz w:val="24"/>
              </w:rPr>
              <w:t>上，项目结束后，将相关文件退还</w:t>
            </w:r>
            <w:r>
              <w:rPr>
                <w:rFonts w:hint="eastAsia" w:ascii="仿宋_GB2312" w:hAnsi="宋体" w:cs="宋体"/>
                <w:kern w:val="0"/>
                <w:sz w:val="24"/>
              </w:rPr>
              <w:t>甲方。</w:t>
            </w:r>
          </w:p>
          <w:p>
            <w:pPr>
              <w:widowControl/>
              <w:spacing w:line="375" w:lineRule="atLeast"/>
              <w:jc w:val="left"/>
              <w:rPr>
                <w:rFonts w:ascii="仿宋_GB2312" w:hAnsi="宋体" w:cs="宋体"/>
                <w:b/>
                <w:bCs/>
                <w:kern w:val="0"/>
                <w:sz w:val="24"/>
              </w:rPr>
            </w:pPr>
          </w:p>
          <w:p>
            <w:pPr>
              <w:widowControl/>
              <w:spacing w:line="375" w:lineRule="atLeast"/>
              <w:jc w:val="left"/>
              <w:rPr>
                <w:rFonts w:ascii="仿宋_GB2312" w:hAnsi="宋体" w:cs="宋体"/>
                <w:b/>
                <w:bCs/>
                <w:kern w:val="0"/>
                <w:sz w:val="24"/>
              </w:rPr>
            </w:pPr>
          </w:p>
          <w:p>
            <w:pPr>
              <w:widowControl/>
              <w:spacing w:line="375" w:lineRule="atLeast"/>
              <w:jc w:val="left"/>
              <w:rPr>
                <w:rFonts w:ascii="仿宋_GB2312" w:hAnsi="宋体" w:cs="宋体"/>
                <w:b/>
                <w:bCs/>
                <w:kern w:val="0"/>
                <w:sz w:val="24"/>
              </w:rPr>
            </w:pPr>
            <w:r>
              <w:rPr>
                <w:rFonts w:hint="eastAsia" w:ascii="仿宋_GB2312" w:hAnsi="宋体" w:cs="宋体"/>
                <w:b/>
                <w:bCs/>
                <w:kern w:val="0"/>
                <w:sz w:val="24"/>
              </w:rPr>
              <w:t>第十</w:t>
            </w:r>
            <w:r>
              <w:rPr>
                <w:rFonts w:hint="eastAsia" w:ascii="仿宋_GB2312" w:hAnsi="宋体" w:cs="宋体"/>
                <w:b/>
                <w:bCs/>
                <w:kern w:val="0"/>
                <w:sz w:val="24"/>
                <w:lang w:val="en-US" w:eastAsia="zh-CN"/>
              </w:rPr>
              <w:t>四</w:t>
            </w:r>
            <w:r>
              <w:rPr>
                <w:rFonts w:hint="eastAsia" w:ascii="仿宋_GB2312" w:hAnsi="宋体" w:cs="宋体"/>
                <w:b/>
                <w:bCs/>
                <w:kern w:val="0"/>
                <w:sz w:val="24"/>
              </w:rPr>
              <w:t xml:space="preserve">条    其他 </w:t>
            </w: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合同一式捌份。合同有以下附件，附件为本合同不可分割的组成部分，与主合同具有同等法律效力：</w:t>
            </w:r>
            <w:r>
              <w:rPr>
                <w:rFonts w:hint="eastAsia" w:ascii="仿宋_GB2312" w:hAnsi="宋体" w:cs="宋体"/>
                <w:kern w:val="0"/>
                <w:sz w:val="24"/>
              </w:rPr>
              <w:br w:type="textWrapping"/>
            </w:r>
            <w:r>
              <w:rPr>
                <w:rFonts w:hint="eastAsia" w:ascii="仿宋_GB2312" w:hAnsi="宋体" w:cs="宋体"/>
                <w:kern w:val="0"/>
                <w:sz w:val="24"/>
              </w:rPr>
              <w:t>  《附件一 产品及相关服务报价清单》</w:t>
            </w:r>
          </w:p>
        </w:tc>
      </w:tr>
      <w:tr>
        <w:tblPrEx>
          <w:tblCellMar>
            <w:top w:w="15" w:type="dxa"/>
            <w:left w:w="15" w:type="dxa"/>
            <w:bottom w:w="15" w:type="dxa"/>
            <w:right w:w="15" w:type="dxa"/>
          </w:tblCellMar>
        </w:tblPrEx>
        <w:tc>
          <w:tcPr>
            <w:tcW w:w="9225" w:type="dxa"/>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本页以下为签字盖章部分，无正文。</w:t>
            </w:r>
          </w:p>
        </w:tc>
      </w:tr>
      <w:tr>
        <w:tblPrEx>
          <w:tblCellMar>
            <w:top w:w="15" w:type="dxa"/>
            <w:left w:w="15" w:type="dxa"/>
            <w:bottom w:w="15" w:type="dxa"/>
            <w:right w:w="15" w:type="dxa"/>
          </w:tblCellMar>
        </w:tblPrEx>
        <w:trPr>
          <w:trHeight w:val="750" w:hRule="atLeast"/>
        </w:trPr>
        <w:tc>
          <w:tcPr>
            <w:tcW w:w="9225" w:type="dxa"/>
            <w:noWrap w:val="0"/>
            <w:vAlign w:val="center"/>
          </w:tcPr>
          <w:p>
            <w:pPr>
              <w:widowControl/>
              <w:spacing w:line="375" w:lineRule="atLeast"/>
              <w:jc w:val="left"/>
              <w:rPr>
                <w:rFonts w:ascii="仿宋_GB2312" w:hAnsi="宋体" w:cs="宋体"/>
                <w:kern w:val="0"/>
                <w:sz w:val="24"/>
              </w:rPr>
            </w:pPr>
          </w:p>
        </w:tc>
      </w:tr>
      <w:tr>
        <w:tblPrEx>
          <w:tblCellMar>
            <w:top w:w="15" w:type="dxa"/>
            <w:left w:w="15" w:type="dxa"/>
            <w:bottom w:w="15" w:type="dxa"/>
            <w:right w:w="15" w:type="dxa"/>
          </w:tblCellMar>
        </w:tblPrEx>
        <w:tc>
          <w:tcPr>
            <w:tcW w:w="9225" w:type="dxa"/>
            <w:noWrap w:val="0"/>
            <w:vAlign w:val="center"/>
          </w:tcPr>
          <w:tbl>
            <w:tblPr>
              <w:tblStyle w:val="8"/>
              <w:tblW w:w="5000" w:type="pct"/>
              <w:tblInd w:w="0" w:type="dxa"/>
              <w:tblLayout w:type="autofit"/>
              <w:tblCellMar>
                <w:top w:w="15" w:type="dxa"/>
                <w:left w:w="15" w:type="dxa"/>
                <w:bottom w:w="15" w:type="dxa"/>
                <w:right w:w="15" w:type="dxa"/>
              </w:tblCellMar>
            </w:tblPr>
            <w:tblGrid>
              <w:gridCol w:w="4597"/>
              <w:gridCol w:w="4598"/>
            </w:tblGrid>
            <w:tr>
              <w:tblPrEx>
                <w:tblCellMar>
                  <w:top w:w="15" w:type="dxa"/>
                  <w:left w:w="15" w:type="dxa"/>
                  <w:bottom w:w="15" w:type="dxa"/>
                  <w:right w:w="15" w:type="dxa"/>
                </w:tblCellMar>
              </w:tblPrEx>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甲方：【                】 </w:t>
                  </w:r>
                </w:p>
              </w:tc>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乙方：【】 </w:t>
                  </w:r>
                </w:p>
              </w:tc>
            </w:tr>
            <w:tr>
              <w:tblPrEx>
                <w:tblCellMar>
                  <w:top w:w="15" w:type="dxa"/>
                  <w:left w:w="15" w:type="dxa"/>
                  <w:bottom w:w="15" w:type="dxa"/>
                  <w:right w:w="15" w:type="dxa"/>
                </w:tblCellMar>
              </w:tblPrEx>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（盖章） </w:t>
                  </w:r>
                </w:p>
              </w:tc>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（盖章） </w:t>
                  </w:r>
                </w:p>
              </w:tc>
            </w:tr>
            <w:tr>
              <w:tblPrEx>
                <w:tblCellMar>
                  <w:top w:w="15" w:type="dxa"/>
                  <w:left w:w="15" w:type="dxa"/>
                  <w:bottom w:w="15" w:type="dxa"/>
                  <w:right w:w="15" w:type="dxa"/>
                </w:tblCellMar>
              </w:tblPrEx>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法定代表人（负责人）或 </w:t>
                  </w:r>
                </w:p>
              </w:tc>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法定代表人（负责人）或</w:t>
                  </w:r>
                </w:p>
              </w:tc>
            </w:tr>
            <w:tr>
              <w:tblPrEx>
                <w:tblCellMar>
                  <w:top w:w="15" w:type="dxa"/>
                  <w:left w:w="15" w:type="dxa"/>
                  <w:bottom w:w="15" w:type="dxa"/>
                  <w:right w:w="15" w:type="dxa"/>
                </w:tblCellMar>
              </w:tblPrEx>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授权代表（签字）： </w:t>
                  </w:r>
                </w:p>
              </w:tc>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授权代表（签字）：</w:t>
                  </w:r>
                </w:p>
              </w:tc>
            </w:tr>
            <w:tr>
              <w:tblPrEx>
                <w:tblCellMar>
                  <w:top w:w="15" w:type="dxa"/>
                  <w:left w:w="15" w:type="dxa"/>
                  <w:bottom w:w="15" w:type="dxa"/>
                  <w:right w:w="15" w:type="dxa"/>
                </w:tblCellMar>
              </w:tblPrEx>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日期： </w:t>
                  </w:r>
                  <w:r>
                    <w:rPr>
                      <w:rFonts w:ascii="仿宋_GB2312" w:hAnsi="宋体" w:cs="宋体"/>
                      <w:kern w:val="0"/>
                      <w:sz w:val="24"/>
                    </w:rPr>
                    <w:t>202</w:t>
                  </w:r>
                  <w:r>
                    <w:rPr>
                      <w:rFonts w:hint="eastAsia" w:ascii="仿宋_GB2312" w:hAnsi="宋体" w:cs="宋体"/>
                      <w:kern w:val="0"/>
                      <w:sz w:val="24"/>
                      <w:lang w:val="en-US" w:eastAsia="zh-CN"/>
                    </w:rPr>
                    <w:t>1</w:t>
                  </w:r>
                  <w:r>
                    <w:rPr>
                      <w:rFonts w:hint="eastAsia" w:ascii="仿宋_GB2312" w:hAnsi="宋体" w:cs="宋体"/>
                      <w:kern w:val="0"/>
                      <w:sz w:val="24"/>
                    </w:rPr>
                    <w:t xml:space="preserve">年    月    日 </w:t>
                  </w:r>
                </w:p>
              </w:tc>
              <w:tc>
                <w:tcPr>
                  <w:tcW w:w="2500" w:type="pct"/>
                  <w:noWrap w:val="0"/>
                  <w:vAlign w:val="center"/>
                </w:tcPr>
                <w:p>
                  <w:pPr>
                    <w:widowControl/>
                    <w:spacing w:line="375" w:lineRule="atLeast"/>
                    <w:jc w:val="left"/>
                    <w:rPr>
                      <w:rFonts w:ascii="仿宋_GB2312" w:hAnsi="宋体" w:cs="宋体"/>
                      <w:kern w:val="0"/>
                      <w:sz w:val="24"/>
                    </w:rPr>
                  </w:pPr>
                  <w:r>
                    <w:rPr>
                      <w:rFonts w:hint="eastAsia" w:ascii="仿宋_GB2312" w:hAnsi="宋体" w:cs="宋体"/>
                      <w:kern w:val="0"/>
                      <w:sz w:val="24"/>
                    </w:rPr>
                    <w:t xml:space="preserve">日期： </w:t>
                  </w:r>
                  <w:r>
                    <w:rPr>
                      <w:rFonts w:ascii="仿宋_GB2312" w:hAnsi="宋体" w:cs="宋体"/>
                      <w:kern w:val="0"/>
                      <w:sz w:val="24"/>
                    </w:rPr>
                    <w:t>202</w:t>
                  </w:r>
                  <w:r>
                    <w:rPr>
                      <w:rFonts w:hint="eastAsia" w:ascii="仿宋_GB2312" w:hAnsi="宋体" w:cs="宋体"/>
                      <w:kern w:val="0"/>
                      <w:sz w:val="24"/>
                      <w:lang w:val="en-US" w:eastAsia="zh-CN"/>
                    </w:rPr>
                    <w:t>1</w:t>
                  </w:r>
                  <w:r>
                    <w:rPr>
                      <w:rFonts w:hint="eastAsia" w:ascii="仿宋_GB2312" w:hAnsi="宋体" w:cs="宋体"/>
                      <w:kern w:val="0"/>
                      <w:sz w:val="24"/>
                    </w:rPr>
                    <w:t>年    月    日</w:t>
                  </w:r>
                </w:p>
              </w:tc>
            </w:tr>
          </w:tbl>
          <w:p>
            <w:pPr>
              <w:widowControl/>
              <w:spacing w:line="375" w:lineRule="atLeast"/>
              <w:jc w:val="left"/>
              <w:rPr>
                <w:rFonts w:ascii="仿宋_GB2312" w:hAnsi="宋体" w:cs="宋体"/>
                <w:kern w:val="0"/>
                <w:sz w:val="24"/>
              </w:rPr>
            </w:pPr>
          </w:p>
        </w:tc>
      </w:tr>
      <w:bookmarkEnd w:id="0"/>
    </w:tbl>
    <w:p>
      <w:pPr>
        <w:widowControl/>
        <w:spacing w:line="440" w:lineRule="exact"/>
        <w:outlineLvl w:val="0"/>
        <w:rPr>
          <w:rFonts w:ascii="黑体" w:hAnsi="黑体" w:eastAsia="黑体"/>
          <w:b/>
          <w:bCs/>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br w:type="page"/>
      </w:r>
    </w:p>
    <w:p>
      <w:pPr>
        <w:widowControl/>
        <w:spacing w:line="440" w:lineRule="exact"/>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5.采购需求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7"/>
        <w:gridCol w:w="1314"/>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gridSpan w:val="2"/>
          </w:tcPr>
          <w:p>
            <w:pPr>
              <w:widowControl/>
              <w:spacing w:line="440" w:lineRule="exact"/>
              <w:jc w:val="center"/>
              <w:outlineLvl w:val="0"/>
              <w:rPr>
                <w:rFonts w:ascii="仿宋_GB2312" w:hAnsi="黑体"/>
                <w:b/>
                <w:color w:val="000000" w:themeColor="text1"/>
                <w:kern w:val="0"/>
                <w:sz w:val="24"/>
                <w14:textFill>
                  <w14:solidFill>
                    <w14:schemeClr w14:val="tx1"/>
                  </w14:solidFill>
                </w14:textFill>
              </w:rPr>
            </w:pPr>
            <w:r>
              <w:rPr>
                <w:rFonts w:hint="eastAsia" w:ascii="仿宋_GB2312" w:hAnsi="黑体"/>
                <w:b/>
                <w:color w:val="000000" w:themeColor="text1"/>
                <w:kern w:val="0"/>
                <w:sz w:val="24"/>
                <w14:textFill>
                  <w14:solidFill>
                    <w14:schemeClr w14:val="tx1"/>
                  </w14:solidFill>
                </w14:textFill>
              </w:rPr>
              <w:t>序号</w:t>
            </w:r>
          </w:p>
        </w:tc>
        <w:tc>
          <w:tcPr>
            <w:tcW w:w="1314" w:type="dxa"/>
          </w:tcPr>
          <w:p>
            <w:pPr>
              <w:widowControl/>
              <w:spacing w:line="440" w:lineRule="exact"/>
              <w:jc w:val="center"/>
              <w:outlineLvl w:val="0"/>
              <w:rPr>
                <w:rFonts w:ascii="仿宋_GB2312" w:hAnsi="黑体"/>
                <w:b/>
                <w:color w:val="000000" w:themeColor="text1"/>
                <w:kern w:val="0"/>
                <w:sz w:val="24"/>
                <w14:textFill>
                  <w14:solidFill>
                    <w14:schemeClr w14:val="tx1"/>
                  </w14:solidFill>
                </w14:textFill>
              </w:rPr>
            </w:pPr>
            <w:r>
              <w:rPr>
                <w:rFonts w:hint="eastAsia" w:ascii="仿宋_GB2312" w:hAnsi="黑体"/>
                <w:b/>
                <w:color w:val="000000" w:themeColor="text1"/>
                <w:kern w:val="0"/>
                <w:sz w:val="24"/>
                <w14:textFill>
                  <w14:solidFill>
                    <w14:schemeClr w14:val="tx1"/>
                  </w14:solidFill>
                </w14:textFill>
              </w:rPr>
              <w:t>条款名称</w:t>
            </w:r>
          </w:p>
        </w:tc>
        <w:tc>
          <w:tcPr>
            <w:tcW w:w="6736" w:type="dxa"/>
          </w:tcPr>
          <w:p>
            <w:pPr>
              <w:spacing w:line="560" w:lineRule="exact"/>
              <w:ind w:firstLine="2592" w:firstLineChars="1076"/>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72" w:type="dxa"/>
            <w:gridSpan w:val="2"/>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hAnsi="黑体"/>
                <w:color w:val="000000" w:themeColor="text1"/>
                <w:kern w:val="0"/>
                <w:sz w:val="24"/>
                <w14:textFill>
                  <w14:solidFill>
                    <w14:schemeClr w14:val="tx1"/>
                  </w14:solidFill>
                </w14:textFill>
              </w:rPr>
              <w:t>1</w:t>
            </w:r>
          </w:p>
        </w:tc>
        <w:tc>
          <w:tcPr>
            <w:tcW w:w="1314" w:type="dxa"/>
          </w:tcPr>
          <w:p>
            <w:pPr>
              <w:widowControl/>
              <w:spacing w:line="440" w:lineRule="exact"/>
              <w:jc w:val="both"/>
              <w:outlineLvl w:val="0"/>
              <w:rPr>
                <w:rFonts w:ascii="仿宋_GB2312" w:hAnsi="黑体"/>
                <w:color w:val="000000" w:themeColor="text1"/>
                <w:kern w:val="0"/>
                <w:sz w:val="24"/>
                <w14:textFill>
                  <w14:solidFill>
                    <w14:schemeClr w14:val="tx1"/>
                  </w14:solidFill>
                </w14:textFill>
              </w:rPr>
            </w:pPr>
            <w:r>
              <w:rPr>
                <w:rFonts w:hint="eastAsia" w:ascii="仿宋_GB2312" w:hAnsi="黑体"/>
                <w:color w:val="000000" w:themeColor="text1"/>
                <w:kern w:val="0"/>
                <w:sz w:val="24"/>
                <w14:textFill>
                  <w14:solidFill>
                    <w14:schemeClr w14:val="tx1"/>
                  </w14:solidFill>
                </w14:textFill>
              </w:rPr>
              <w:t>采购内容</w:t>
            </w:r>
          </w:p>
        </w:tc>
        <w:tc>
          <w:tcPr>
            <w:tcW w:w="6736" w:type="dxa"/>
          </w:tcPr>
          <w:p>
            <w:pPr>
              <w:spacing w:line="560" w:lineRule="exact"/>
              <w:ind w:firstLine="570"/>
              <w:rPr>
                <w:rFonts w:hint="eastAsia" w:ascii="仿宋_GB2312"/>
                <w:color w:val="000000"/>
                <w:sz w:val="24"/>
              </w:rPr>
            </w:pPr>
            <w:r>
              <w:rPr>
                <w:rFonts w:hint="eastAsia" w:ascii="仿宋_GB2312"/>
                <w:color w:val="000000"/>
                <w:kern w:val="0"/>
                <w:sz w:val="24"/>
              </w:rPr>
              <w:t>本项目服务内容包含但不限于以下</w:t>
            </w:r>
            <w:r>
              <w:rPr>
                <w:rFonts w:ascii="仿宋_GB2312"/>
                <w:color w:val="000000"/>
                <w:kern w:val="0"/>
                <w:sz w:val="24"/>
              </w:rPr>
              <w:t>5</w:t>
            </w:r>
            <w:r>
              <w:rPr>
                <w:rFonts w:hint="eastAsia" w:ascii="仿宋_GB2312"/>
                <w:color w:val="000000"/>
                <w:kern w:val="0"/>
                <w:sz w:val="24"/>
              </w:rPr>
              <w:t xml:space="preserve">项： </w:t>
            </w:r>
          </w:p>
          <w:p>
            <w:pPr>
              <w:spacing w:line="560" w:lineRule="exact"/>
              <w:ind w:firstLine="570"/>
              <w:rPr>
                <w:rFonts w:ascii="仿宋_GB2312"/>
                <w:color w:val="000000"/>
                <w:sz w:val="24"/>
              </w:rPr>
            </w:pPr>
            <w:r>
              <w:rPr>
                <w:rFonts w:hint="eastAsia" w:ascii="仿宋_GB2312"/>
                <w:color w:val="000000"/>
                <w:sz w:val="24"/>
              </w:rPr>
              <w:t>（1）</w:t>
            </w:r>
            <w:r>
              <w:rPr>
                <w:rFonts w:hint="eastAsia" w:ascii="仿宋_GB2312"/>
                <w:b/>
                <w:bCs/>
                <w:color w:val="000000"/>
                <w:sz w:val="24"/>
                <w:lang w:val="en-US" w:eastAsia="zh-CN"/>
              </w:rPr>
              <w:t>课程资源</w:t>
            </w:r>
            <w:r>
              <w:rPr>
                <w:rFonts w:hint="eastAsia" w:ascii="仿宋_GB2312"/>
                <w:b/>
                <w:bCs/>
                <w:color w:val="000000"/>
                <w:sz w:val="24"/>
              </w:rPr>
              <w:t>，</w:t>
            </w:r>
            <w:r>
              <w:rPr>
                <w:rFonts w:hint="eastAsia" w:ascii="仿宋_GB2312"/>
                <w:color w:val="000000"/>
                <w:sz w:val="24"/>
                <w:lang w:val="en-US" w:eastAsia="zh-CN"/>
              </w:rPr>
              <w:t>课程资源应包含视频资源、音频资源</w:t>
            </w:r>
            <w:r>
              <w:rPr>
                <w:rFonts w:hint="eastAsia" w:ascii="仿宋_GB2312"/>
                <w:color w:val="000000"/>
                <w:sz w:val="24"/>
              </w:rPr>
              <w:t>。</w:t>
            </w:r>
          </w:p>
          <w:p>
            <w:pPr>
              <w:spacing w:line="560" w:lineRule="exact"/>
              <w:ind w:firstLine="570"/>
              <w:rPr>
                <w:rFonts w:ascii="仿宋_GB2312"/>
                <w:color w:val="000000"/>
                <w:sz w:val="24"/>
              </w:rPr>
            </w:pPr>
            <w:r>
              <w:rPr>
                <w:rFonts w:hint="eastAsia" w:ascii="仿宋_GB2312"/>
                <w:color w:val="000000"/>
                <w:sz w:val="24"/>
              </w:rPr>
              <w:t>（2）</w:t>
            </w:r>
            <w:r>
              <w:rPr>
                <w:rFonts w:hint="eastAsia" w:ascii="仿宋_GB2312"/>
                <w:b/>
                <w:bCs/>
                <w:color w:val="000000"/>
                <w:sz w:val="24"/>
                <w:lang w:val="en-US" w:eastAsia="zh-CN"/>
              </w:rPr>
              <w:t>平台对接</w:t>
            </w:r>
            <w:r>
              <w:rPr>
                <w:rFonts w:hint="eastAsia" w:ascii="仿宋_GB2312"/>
                <w:b/>
                <w:bCs/>
                <w:color w:val="000000"/>
                <w:sz w:val="24"/>
              </w:rPr>
              <w:t>，</w:t>
            </w:r>
            <w:r>
              <w:rPr>
                <w:rFonts w:hint="eastAsia" w:ascii="仿宋_GB2312"/>
                <w:color w:val="000000"/>
                <w:sz w:val="24"/>
                <w:lang w:val="en-US" w:eastAsia="zh-CN"/>
              </w:rPr>
              <w:t>厂家需将服务内容的课程资源植入浙江交通学院移动学习平台中</w:t>
            </w:r>
            <w:r>
              <w:rPr>
                <w:rFonts w:hint="eastAsia" w:ascii="仿宋_GB2312"/>
                <w:color w:val="000000"/>
                <w:sz w:val="24"/>
              </w:rPr>
              <w:t>。</w:t>
            </w:r>
          </w:p>
          <w:p>
            <w:pPr>
              <w:spacing w:line="560" w:lineRule="exact"/>
              <w:ind w:firstLine="570"/>
              <w:rPr>
                <w:rFonts w:hint="default" w:ascii="仿宋_GB2312"/>
                <w:color w:val="000000"/>
                <w:sz w:val="24"/>
                <w:lang w:val="en-US" w:eastAsia="zh-CN"/>
              </w:rPr>
            </w:pPr>
            <w:r>
              <w:rPr>
                <w:rFonts w:hint="eastAsia" w:ascii="仿宋_GB2312"/>
                <w:color w:val="000000"/>
                <w:sz w:val="24"/>
              </w:rPr>
              <w:t>（3）</w:t>
            </w:r>
            <w:r>
              <w:rPr>
                <w:rFonts w:hint="eastAsia" w:ascii="仿宋_GB2312"/>
                <w:b/>
                <w:bCs/>
                <w:color w:val="000000"/>
                <w:sz w:val="24"/>
                <w:lang w:val="en-US" w:eastAsia="zh-CN"/>
              </w:rPr>
              <w:t>后台管理</w:t>
            </w:r>
            <w:r>
              <w:rPr>
                <w:rFonts w:hint="eastAsia" w:ascii="仿宋_GB2312"/>
                <w:b/>
                <w:bCs/>
                <w:color w:val="000000"/>
                <w:sz w:val="24"/>
              </w:rPr>
              <w:t>，</w:t>
            </w:r>
            <w:r>
              <w:rPr>
                <w:rFonts w:hint="eastAsia" w:ascii="仿宋_GB2312"/>
                <w:color w:val="000000"/>
                <w:sz w:val="24"/>
              </w:rPr>
              <w:t>厂家</w:t>
            </w:r>
            <w:r>
              <w:rPr>
                <w:rFonts w:hint="eastAsia" w:ascii="仿宋_GB2312"/>
                <w:color w:val="000000"/>
                <w:sz w:val="24"/>
                <w:lang w:val="en-US" w:eastAsia="zh-CN"/>
              </w:rPr>
              <w:t>需提供客户课程资源使用中的后台人员信息管理、课程资源管理及学习数据统计。</w:t>
            </w:r>
          </w:p>
          <w:p>
            <w:pPr>
              <w:tabs>
                <w:tab w:val="left" w:pos="1280"/>
              </w:tabs>
              <w:spacing w:line="560" w:lineRule="exact"/>
              <w:ind w:firstLine="570"/>
              <w:rPr>
                <w:rFonts w:ascii="仿宋_GB2312"/>
                <w:color w:val="000000"/>
                <w:sz w:val="24"/>
              </w:rPr>
            </w:pPr>
            <w:r>
              <w:rPr>
                <w:rFonts w:hint="eastAsia" w:ascii="仿宋_GB2312"/>
                <w:color w:val="000000"/>
                <w:sz w:val="24"/>
              </w:rPr>
              <w:t>（4）</w:t>
            </w:r>
            <w:r>
              <w:rPr>
                <w:rFonts w:hint="eastAsia" w:ascii="仿宋_GB2312"/>
                <w:b/>
                <w:bCs/>
                <w:color w:val="000000"/>
                <w:sz w:val="24"/>
                <w:lang w:val="en-US" w:eastAsia="zh-CN"/>
              </w:rPr>
              <w:t>宣传配合</w:t>
            </w:r>
            <w:r>
              <w:rPr>
                <w:rFonts w:hint="eastAsia" w:ascii="仿宋_GB2312"/>
                <w:b/>
                <w:bCs/>
                <w:color w:val="000000"/>
                <w:sz w:val="24"/>
              </w:rPr>
              <w:t>，</w:t>
            </w:r>
            <w:r>
              <w:rPr>
                <w:rFonts w:hint="eastAsia" w:ascii="仿宋_GB2312"/>
                <w:color w:val="000000"/>
                <w:sz w:val="24"/>
              </w:rPr>
              <w:t>厂家需</w:t>
            </w:r>
            <w:r>
              <w:rPr>
                <w:rFonts w:hint="eastAsia" w:ascii="仿宋_GB2312"/>
                <w:color w:val="000000"/>
                <w:sz w:val="24"/>
                <w:lang w:val="en-US" w:eastAsia="zh-CN"/>
              </w:rPr>
              <w:t>提供</w:t>
            </w:r>
            <w:r>
              <w:rPr>
                <w:rFonts w:hint="eastAsia" w:ascii="仿宋_GB2312"/>
                <w:color w:val="000000"/>
                <w:sz w:val="24"/>
              </w:rPr>
              <w:t>客户</w:t>
            </w:r>
            <w:r>
              <w:rPr>
                <w:rFonts w:hint="eastAsia" w:ascii="仿宋_GB2312"/>
                <w:color w:val="000000"/>
                <w:sz w:val="24"/>
                <w:lang w:val="en-US" w:eastAsia="zh-CN"/>
              </w:rPr>
              <w:t>前期宣传素材及后续活动的海报等宣传资料</w:t>
            </w:r>
            <w:r>
              <w:rPr>
                <w:rFonts w:hint="eastAsia" w:ascii="仿宋_GB2312"/>
                <w:color w:val="000000"/>
                <w:sz w:val="24"/>
              </w:rPr>
              <w:t>。</w:t>
            </w:r>
          </w:p>
          <w:p>
            <w:pPr>
              <w:spacing w:line="560" w:lineRule="exact"/>
              <w:ind w:firstLine="570"/>
              <w:rPr>
                <w:rFonts w:hint="eastAsia" w:ascii="仿宋_GB2312" w:eastAsia="仿宋_GB2312"/>
                <w:color w:val="000000"/>
                <w:sz w:val="24"/>
                <w:lang w:eastAsia="zh-CN"/>
              </w:rPr>
            </w:pPr>
            <w:r>
              <w:rPr>
                <w:rFonts w:hint="eastAsia" w:ascii="仿宋_GB2312"/>
                <w:color w:val="000000"/>
                <w:sz w:val="24"/>
              </w:rPr>
              <w:t>（5）</w:t>
            </w:r>
            <w:r>
              <w:rPr>
                <w:rFonts w:hint="eastAsia" w:ascii="仿宋_GB2312"/>
                <w:b/>
                <w:bCs/>
                <w:color w:val="000000"/>
                <w:sz w:val="24"/>
                <w:lang w:val="en-US" w:eastAsia="zh-CN"/>
              </w:rPr>
              <w:t>技术支持</w:t>
            </w:r>
            <w:r>
              <w:rPr>
                <w:rFonts w:hint="eastAsia" w:ascii="仿宋_GB2312"/>
                <w:b/>
                <w:bCs/>
                <w:color w:val="000000"/>
                <w:sz w:val="24"/>
              </w:rPr>
              <w:t>，</w:t>
            </w:r>
            <w:r>
              <w:rPr>
                <w:rFonts w:hint="eastAsia" w:ascii="仿宋_GB2312"/>
                <w:color w:val="000000"/>
                <w:sz w:val="24"/>
              </w:rPr>
              <w:t>厂家需</w:t>
            </w:r>
            <w:r>
              <w:rPr>
                <w:rFonts w:hint="eastAsia" w:ascii="仿宋_GB2312"/>
                <w:color w:val="000000"/>
                <w:sz w:val="24"/>
                <w:lang w:val="en-US" w:eastAsia="zh-CN"/>
              </w:rPr>
              <w:t>提供</w:t>
            </w:r>
            <w:r>
              <w:rPr>
                <w:rFonts w:hint="eastAsia" w:ascii="仿宋_GB2312"/>
                <w:color w:val="000000"/>
                <w:sz w:val="24"/>
              </w:rPr>
              <w:t>客户在</w:t>
            </w:r>
            <w:r>
              <w:rPr>
                <w:rFonts w:hint="eastAsia" w:ascii="仿宋_GB2312"/>
                <w:color w:val="000000"/>
                <w:sz w:val="24"/>
                <w:lang w:val="en-US" w:eastAsia="zh-CN"/>
              </w:rPr>
              <w:t>资源</w:t>
            </w:r>
            <w:r>
              <w:rPr>
                <w:rFonts w:hint="eastAsia" w:ascii="仿宋_GB2312"/>
                <w:color w:val="000000"/>
                <w:sz w:val="24"/>
              </w:rPr>
              <w:t>使用中的问题。可通过电话、网络工具解答客户在使用中的技术问题。一般情况下，指导客户解决问题，特殊情况下，可到客户现场指导并解决问题</w:t>
            </w:r>
            <w:r>
              <w:rPr>
                <w:rFonts w:hint="eastAsia" w:ascii="仿宋_GB2312"/>
                <w:color w:val="000000"/>
                <w:sz w:val="24"/>
                <w:lang w:eastAsia="zh-CN"/>
              </w:rPr>
              <w:t>。</w:t>
            </w:r>
          </w:p>
          <w:p>
            <w:pPr>
              <w:widowControl/>
              <w:jc w:val="both"/>
              <w:textAlignment w:val="center"/>
              <w:rPr>
                <w:rFonts w:ascii="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gridSpan w:val="2"/>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hAnsi="黑体"/>
                <w:color w:val="000000" w:themeColor="text1"/>
                <w:kern w:val="0"/>
                <w:sz w:val="24"/>
                <w14:textFill>
                  <w14:solidFill>
                    <w14:schemeClr w14:val="tx1"/>
                  </w14:solidFill>
                </w14:textFill>
              </w:rPr>
              <w:t>2</w:t>
            </w:r>
          </w:p>
        </w:tc>
        <w:tc>
          <w:tcPr>
            <w:tcW w:w="1314" w:type="dxa"/>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服务</w:t>
            </w:r>
            <w:r>
              <w:rPr>
                <w:rFonts w:hint="eastAsia" w:ascii="仿宋_GB2312"/>
                <w:color w:val="000000" w:themeColor="text1"/>
                <w:kern w:val="0"/>
                <w:sz w:val="24"/>
                <w14:textFill>
                  <w14:solidFill>
                    <w14:schemeClr w14:val="tx1"/>
                  </w14:solidFill>
                </w14:textFill>
              </w:rPr>
              <w:t>范围</w:t>
            </w:r>
          </w:p>
        </w:tc>
        <w:tc>
          <w:tcPr>
            <w:tcW w:w="6736" w:type="dxa"/>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浙江省交通投资集团有限公司培训部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5" w:type="dxa"/>
          </w:tcPr>
          <w:p>
            <w:pPr>
              <w:spacing w:line="440" w:lineRule="exact"/>
              <w:ind w:left="108"/>
              <w:outlineLvl w:val="0"/>
              <w:rPr>
                <w:rFonts w:ascii="仿宋_GB2312"/>
                <w:kern w:val="0"/>
                <w:sz w:val="24"/>
              </w:rPr>
            </w:pPr>
            <w:r>
              <w:rPr>
                <w:rFonts w:hint="eastAsia" w:ascii="仿宋_GB2312"/>
                <w:kern w:val="0"/>
                <w:sz w:val="24"/>
              </w:rPr>
              <w:t>3</w:t>
            </w:r>
          </w:p>
        </w:tc>
        <w:tc>
          <w:tcPr>
            <w:tcW w:w="1321" w:type="dxa"/>
            <w:gridSpan w:val="2"/>
          </w:tcPr>
          <w:p>
            <w:pPr>
              <w:ind w:left="108"/>
              <w:outlineLvl w:val="0"/>
              <w:rPr>
                <w:rFonts w:hint="default" w:ascii="黑体" w:hAnsi="黑体" w:eastAsia="仿宋_GB2312"/>
                <w:sz w:val="28"/>
                <w:szCs w:val="28"/>
                <w:lang w:val="en-US" w:eastAsia="zh-CN"/>
              </w:rPr>
            </w:pPr>
            <w:r>
              <w:rPr>
                <w:rFonts w:hint="eastAsia" w:ascii="仿宋_GB2312"/>
                <w:kern w:val="0"/>
                <w:sz w:val="24"/>
              </w:rPr>
              <w:t>服务方式和时限要求</w:t>
            </w:r>
          </w:p>
        </w:tc>
        <w:tc>
          <w:tcPr>
            <w:tcW w:w="6736" w:type="dxa"/>
          </w:tcPr>
          <w:p>
            <w:pPr>
              <w:spacing w:line="360" w:lineRule="auto"/>
              <w:rPr>
                <w:rFonts w:hint="eastAsia"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（1）响应方应在服务过程中指定专人向需方或需方指定人员汇报沟通。能及时满足需方要求，及时提供维保服务，否则需方有权根据情况扣减服务费用。</w:t>
            </w:r>
          </w:p>
          <w:p>
            <w:pPr>
              <w:spacing w:line="360" w:lineRule="auto"/>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（2）乙方应及时向需方提供后期维护服务，接到报修后30分钟内响应并提供线上技术服务支持维修，如有需要应提供线下上门服务。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65" w:type="dxa"/>
          </w:tcPr>
          <w:p>
            <w:pPr>
              <w:spacing w:line="440" w:lineRule="exact"/>
              <w:ind w:left="108"/>
              <w:outlineLvl w:val="0"/>
              <w:rPr>
                <w:rFonts w:ascii="仿宋_GB2312"/>
                <w:kern w:val="0"/>
                <w:sz w:val="24"/>
              </w:rPr>
            </w:pPr>
            <w:r>
              <w:rPr>
                <w:rFonts w:hint="eastAsia" w:ascii="仿宋_GB2312"/>
                <w:kern w:val="0"/>
                <w:sz w:val="24"/>
              </w:rPr>
              <w:t>4</w:t>
            </w:r>
          </w:p>
        </w:tc>
        <w:tc>
          <w:tcPr>
            <w:tcW w:w="1321" w:type="dxa"/>
            <w:gridSpan w:val="2"/>
          </w:tcPr>
          <w:p>
            <w:pPr>
              <w:spacing w:line="440" w:lineRule="exact"/>
              <w:ind w:left="108"/>
              <w:outlineLvl w:val="0"/>
              <w:rPr>
                <w:rFonts w:ascii="黑体" w:hAnsi="黑体" w:eastAsia="黑体"/>
                <w:sz w:val="28"/>
                <w:szCs w:val="28"/>
              </w:rPr>
            </w:pPr>
            <w:r>
              <w:rPr>
                <w:rFonts w:hint="eastAsia" w:ascii="仿宋_GB2312"/>
                <w:color w:val="000000"/>
                <w:kern w:val="0"/>
                <w:sz w:val="24"/>
              </w:rPr>
              <w:t>保密</w:t>
            </w:r>
          </w:p>
        </w:tc>
        <w:tc>
          <w:tcPr>
            <w:tcW w:w="6736" w:type="dxa"/>
          </w:tcPr>
          <w:p>
            <w:pPr>
              <w:spacing w:line="440" w:lineRule="exact"/>
              <w:ind w:left="108"/>
              <w:outlineLvl w:val="0"/>
              <w:rPr>
                <w:rFonts w:ascii="仿宋_GB2312"/>
                <w:kern w:val="0"/>
                <w:sz w:val="24"/>
              </w:rPr>
            </w:pPr>
            <w:r>
              <w:rPr>
                <w:rFonts w:hint="eastAsia" w:ascii="仿宋_GB2312"/>
                <w:color w:val="000000"/>
                <w:kern w:val="0"/>
                <w:sz w:val="24"/>
              </w:rPr>
              <w:t>项目的所有阶段，将严格遵循保密原则，服务过程中涉及到需方的机型配置、IP地址、软件等信息不得向第三方泄露，任何用户信息均属保密信息，不得泄露给第三方单位或第三人，不得利用这些信息损害用户利益。签订保密协议，承诺未经允许不向其他任何第三方泄露有关信息系统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65" w:type="dxa"/>
          </w:tcPr>
          <w:p>
            <w:pPr>
              <w:spacing w:line="440" w:lineRule="exact"/>
              <w:ind w:left="108"/>
              <w:outlineLvl w:val="0"/>
              <w:rPr>
                <w:rFonts w:hint="eastAsia" w:ascii="仿宋_GB2312" w:eastAsia="仿宋_GB2312"/>
                <w:kern w:val="0"/>
                <w:sz w:val="24"/>
                <w:lang w:val="en-US" w:eastAsia="zh-CN"/>
              </w:rPr>
            </w:pPr>
            <w:r>
              <w:rPr>
                <w:rFonts w:hint="eastAsia" w:ascii="仿宋_GB2312"/>
                <w:kern w:val="0"/>
                <w:sz w:val="24"/>
                <w:lang w:val="en-US" w:eastAsia="zh-CN"/>
              </w:rPr>
              <w:t>5</w:t>
            </w:r>
          </w:p>
        </w:tc>
        <w:tc>
          <w:tcPr>
            <w:tcW w:w="1321" w:type="dxa"/>
            <w:gridSpan w:val="2"/>
          </w:tcPr>
          <w:p>
            <w:pPr>
              <w:spacing w:line="440" w:lineRule="exact"/>
              <w:ind w:left="108"/>
              <w:outlineLvl w:val="0"/>
              <w:rPr>
                <w:rFonts w:ascii="仿宋_GB2312" w:hAnsi="黑体"/>
                <w:kern w:val="0"/>
                <w:sz w:val="24"/>
              </w:rPr>
            </w:pPr>
            <w:r>
              <w:rPr>
                <w:rFonts w:hint="eastAsia" w:ascii="仿宋_GB2312"/>
                <w:color w:val="000000"/>
                <w:kern w:val="0"/>
                <w:sz w:val="24"/>
              </w:rPr>
              <w:t>服务期限</w:t>
            </w:r>
          </w:p>
        </w:tc>
        <w:tc>
          <w:tcPr>
            <w:tcW w:w="6736" w:type="dxa"/>
          </w:tcPr>
          <w:p>
            <w:pPr>
              <w:spacing w:line="440" w:lineRule="exact"/>
              <w:ind w:left="108"/>
              <w:outlineLvl w:val="0"/>
              <w:rPr>
                <w:rFonts w:hint="default" w:ascii="仿宋_GB2312"/>
                <w:kern w:val="0"/>
                <w:sz w:val="24"/>
                <w:lang w:val="en-US"/>
              </w:rPr>
            </w:pPr>
            <w:r>
              <w:rPr>
                <w:rFonts w:hint="eastAsia" w:ascii="仿宋_GB2312"/>
                <w:kern w:val="0"/>
                <w:sz w:val="24"/>
              </w:rPr>
              <w:t>服务时间</w:t>
            </w:r>
            <w:r>
              <w:rPr>
                <w:rFonts w:hint="eastAsia" w:ascii="仿宋_GB2312"/>
                <w:kern w:val="0"/>
                <w:sz w:val="24"/>
                <w:u w:val="single"/>
                <w:lang w:val="en-US" w:eastAsia="zh-CN"/>
              </w:rPr>
              <w:t>1</w:t>
            </w:r>
            <w:r>
              <w:rPr>
                <w:rFonts w:hint="eastAsia" w:ascii="仿宋_GB2312"/>
                <w:kern w:val="0"/>
                <w:sz w:val="24"/>
              </w:rPr>
              <w:t>年，服务起止时间以项目合同为准。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65" w:type="dxa"/>
          </w:tcPr>
          <w:p>
            <w:pPr>
              <w:spacing w:line="440" w:lineRule="exact"/>
              <w:ind w:left="108"/>
              <w:outlineLvl w:val="0"/>
              <w:rPr>
                <w:rFonts w:hint="eastAsia" w:ascii="仿宋_GB2312" w:eastAsia="仿宋_GB2312"/>
                <w:kern w:val="0"/>
                <w:sz w:val="24"/>
                <w:lang w:val="en-US" w:eastAsia="zh-CN"/>
              </w:rPr>
            </w:pPr>
            <w:r>
              <w:rPr>
                <w:rFonts w:hint="eastAsia" w:ascii="仿宋_GB2312"/>
                <w:kern w:val="0"/>
                <w:sz w:val="24"/>
                <w:lang w:val="en-US" w:eastAsia="zh-CN"/>
              </w:rPr>
              <w:t>6</w:t>
            </w:r>
          </w:p>
        </w:tc>
        <w:tc>
          <w:tcPr>
            <w:tcW w:w="1321" w:type="dxa"/>
            <w:gridSpan w:val="2"/>
          </w:tcPr>
          <w:p>
            <w:pPr>
              <w:spacing w:line="440" w:lineRule="exact"/>
              <w:ind w:left="108"/>
              <w:outlineLvl w:val="0"/>
              <w:rPr>
                <w:rFonts w:ascii="仿宋_GB2312" w:hAnsi="黑体"/>
                <w:kern w:val="0"/>
                <w:sz w:val="24"/>
              </w:rPr>
            </w:pPr>
            <w:r>
              <w:rPr>
                <w:rFonts w:hint="eastAsia" w:ascii="仿宋_GB2312" w:hAnsi="黑体"/>
                <w:kern w:val="0"/>
                <w:sz w:val="24"/>
              </w:rPr>
              <w:t>项目预算</w:t>
            </w:r>
          </w:p>
        </w:tc>
        <w:tc>
          <w:tcPr>
            <w:tcW w:w="6736" w:type="dxa"/>
          </w:tcPr>
          <w:p>
            <w:pPr>
              <w:spacing w:line="560" w:lineRule="exact"/>
              <w:rPr>
                <w:rFonts w:ascii="仿宋_GB2312"/>
                <w:color w:val="000000"/>
                <w:kern w:val="0"/>
                <w:sz w:val="24"/>
              </w:rPr>
            </w:pPr>
            <w:r>
              <w:rPr>
                <w:rFonts w:hint="eastAsia" w:ascii="仿宋_GB2312"/>
                <w:color w:val="000000"/>
                <w:kern w:val="0"/>
                <w:sz w:val="24"/>
              </w:rPr>
              <w:t xml:space="preserve">本项目预算不高于人民币 </w:t>
            </w:r>
            <w:r>
              <w:rPr>
                <w:rFonts w:hint="eastAsia" w:ascii="仿宋_GB2312"/>
                <w:color w:val="000000"/>
                <w:kern w:val="0"/>
                <w:sz w:val="24"/>
                <w:lang w:val="en-US" w:eastAsia="zh-CN"/>
              </w:rPr>
              <w:t>30</w:t>
            </w:r>
            <w:r>
              <w:rPr>
                <w:rFonts w:hint="eastAsia" w:ascii="仿宋_GB2312"/>
                <w:color w:val="000000"/>
                <w:kern w:val="0"/>
                <w:sz w:val="24"/>
              </w:rPr>
              <w:t>万元/年，合同期限内我单位如有本项目采购内容以外的特别机房维保需求，视具体服务难易程度结合市场行情另行协商定价。</w:t>
            </w:r>
          </w:p>
          <w:p>
            <w:pPr>
              <w:spacing w:line="440" w:lineRule="exact"/>
              <w:ind w:left="108"/>
              <w:outlineLvl w:val="0"/>
              <w:rPr>
                <w:rFonts w:ascii="仿宋_GB2312"/>
                <w:kern w:val="0"/>
                <w:sz w:val="24"/>
              </w:rPr>
            </w:pPr>
          </w:p>
        </w:tc>
      </w:tr>
    </w:tbl>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6"/>
        <w:spacing w:line="560" w:lineRule="exact"/>
        <w:ind w:firstLine="434" w:firstLineChars="181"/>
        <w:rPr>
          <w:rFonts w:ascii="仿宋_GB2312" w:eastAsia="仿宋_GB2312"/>
          <w:sz w:val="24"/>
          <w:szCs w:val="28"/>
        </w:rPr>
      </w:pPr>
      <w:r>
        <w:rPr>
          <w:rFonts w:hint="eastAsia" w:ascii="仿宋_GB2312" w:eastAsia="仿宋_GB2312"/>
          <w:sz w:val="24"/>
          <w:szCs w:val="28"/>
        </w:rPr>
        <w:t>（1）响应书（附件一）；</w:t>
      </w:r>
    </w:p>
    <w:p>
      <w:pPr>
        <w:pStyle w:val="16"/>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2</w:t>
      </w:r>
      <w:r>
        <w:rPr>
          <w:rFonts w:hint="eastAsia" w:ascii="仿宋_GB2312" w:eastAsia="仿宋_GB2312"/>
          <w:sz w:val="24"/>
          <w:szCs w:val="28"/>
        </w:rPr>
        <w:t>）法定代表人授权书（附件二）；</w:t>
      </w:r>
    </w:p>
    <w:p>
      <w:pPr>
        <w:pStyle w:val="16"/>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3</w:t>
      </w:r>
      <w:r>
        <w:rPr>
          <w:rFonts w:hint="eastAsia" w:ascii="仿宋_GB2312" w:eastAsia="仿宋_GB2312"/>
          <w:sz w:val="24"/>
          <w:szCs w:val="28"/>
        </w:rPr>
        <w:t>）资质要求表（附件三）；</w:t>
      </w:r>
    </w:p>
    <w:p>
      <w:pPr>
        <w:pStyle w:val="16"/>
        <w:spacing w:line="560" w:lineRule="exact"/>
        <w:ind w:left="314" w:leftChars="98" w:firstLine="120" w:firstLineChars="50"/>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4</w:t>
      </w:r>
      <w:r>
        <w:rPr>
          <w:rFonts w:hint="eastAsia" w:ascii="仿宋_GB2312" w:eastAsia="仿宋_GB2312"/>
          <w:sz w:val="24"/>
          <w:szCs w:val="28"/>
        </w:rPr>
        <w:t>）响应方营业执照复印件、企业资质证书；</w:t>
      </w:r>
    </w:p>
    <w:p>
      <w:pPr>
        <w:pStyle w:val="16"/>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hint="eastAsia" w:ascii="仿宋_GB2312" w:eastAsia="仿宋_GB2312"/>
          <w:sz w:val="24"/>
          <w:szCs w:val="28"/>
          <w:lang w:val="en-US" w:eastAsia="zh-CN"/>
        </w:rPr>
        <w:t>5</w:t>
      </w:r>
      <w:r>
        <w:rPr>
          <w:rFonts w:hint="eastAsia" w:ascii="仿宋_GB2312" w:eastAsia="仿宋_GB2312"/>
          <w:sz w:val="24"/>
          <w:szCs w:val="28"/>
        </w:rPr>
        <w:t>）报价单（附件</w:t>
      </w:r>
      <w:r>
        <w:rPr>
          <w:rFonts w:hint="eastAsia" w:ascii="仿宋_GB2312" w:eastAsia="仿宋_GB2312"/>
          <w:sz w:val="24"/>
          <w:szCs w:val="28"/>
          <w:lang w:val="en-US" w:eastAsia="zh-CN"/>
        </w:rPr>
        <w:t>四</w:t>
      </w:r>
      <w:r>
        <w:rPr>
          <w:rFonts w:hint="eastAsia" w:ascii="仿宋_GB2312" w:eastAsia="仿宋_GB2312"/>
          <w:sz w:val="24"/>
          <w:szCs w:val="28"/>
        </w:rPr>
        <w:t>）；</w:t>
      </w:r>
    </w:p>
    <w:p>
      <w:pPr>
        <w:pStyle w:val="16"/>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hint="eastAsia" w:ascii="仿宋_GB2312" w:eastAsia="仿宋_GB2312"/>
          <w:sz w:val="24"/>
          <w:szCs w:val="28"/>
          <w:lang w:val="en-US" w:eastAsia="zh-CN"/>
        </w:rPr>
        <w:t>6</w:t>
      </w:r>
      <w:r>
        <w:rPr>
          <w:rFonts w:hint="eastAsia" w:ascii="仿宋_GB2312" w:eastAsia="仿宋_GB2312"/>
          <w:sz w:val="24"/>
          <w:szCs w:val="28"/>
        </w:rPr>
        <w:t>）项目方案；</w:t>
      </w:r>
    </w:p>
    <w:p>
      <w:pPr>
        <w:pStyle w:val="16"/>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hint="eastAsia" w:ascii="仿宋_GB2312" w:eastAsia="仿宋_GB2312"/>
          <w:sz w:val="24"/>
          <w:szCs w:val="28"/>
          <w:lang w:val="en-US" w:eastAsia="zh-CN"/>
        </w:rPr>
        <w:t>7</w:t>
      </w:r>
      <w:r>
        <w:rPr>
          <w:rFonts w:hint="eastAsia" w:ascii="仿宋_GB2312" w:eastAsia="仿宋_GB2312"/>
          <w:sz w:val="24"/>
          <w:szCs w:val="28"/>
        </w:rPr>
        <w:t>）其他方案及建议。</w:t>
      </w:r>
    </w:p>
    <w:p>
      <w:pPr>
        <w:pStyle w:val="16"/>
        <w:spacing w:line="560" w:lineRule="exact"/>
        <w:ind w:firstLine="480"/>
        <w:rPr>
          <w:rFonts w:hint="eastAsia" w:ascii="仿宋_GB2312" w:eastAsia="仿宋_GB2312"/>
          <w:color w:val="000000"/>
          <w:sz w:val="24"/>
          <w:szCs w:val="28"/>
        </w:rPr>
      </w:pPr>
      <w:r>
        <w:rPr>
          <w:rFonts w:hint="eastAsia" w:ascii="仿宋_GB2312" w:eastAsia="仿宋_GB2312"/>
          <w:color w:val="000000"/>
          <w:sz w:val="24"/>
          <w:szCs w:val="28"/>
        </w:rPr>
        <w:t>本项目报价以人民币报价。报价为作为</w:t>
      </w:r>
      <w:r>
        <w:rPr>
          <w:rFonts w:hint="eastAsia" w:ascii="仿宋_GB2312" w:eastAsia="仿宋_GB2312"/>
          <w:color w:val="000000"/>
          <w:sz w:val="24"/>
          <w:szCs w:val="28"/>
          <w:lang w:val="en-US" w:eastAsia="zh-CN"/>
        </w:rPr>
        <w:t>线上培训课程资源</w:t>
      </w:r>
      <w:r>
        <w:rPr>
          <w:rFonts w:hint="eastAsia" w:ascii="仿宋_GB2312" w:eastAsia="仿宋_GB2312"/>
          <w:color w:val="000000"/>
          <w:sz w:val="24"/>
          <w:szCs w:val="28"/>
        </w:rPr>
        <w:t>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pPr>
        <w:pStyle w:val="16"/>
        <w:spacing w:line="560" w:lineRule="exact"/>
        <w:ind w:firstLine="480"/>
        <w:rPr>
          <w:rFonts w:hint="eastAsia" w:ascii="仿宋_GB2312" w:eastAsia="仿宋_GB2312"/>
          <w:color w:val="000000"/>
          <w:sz w:val="24"/>
          <w:szCs w:val="28"/>
        </w:rPr>
      </w:pP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（3）响应文件正本壹份，副本壹份，其中响应文件（3）、（4）、（5）、（6）、（7）需提供</w:t>
      </w:r>
      <w:r>
        <w:rPr>
          <w:rFonts w:hint="eastAsia" w:ascii="仿宋_GB2312" w:eastAsia="仿宋_GB2312"/>
          <w:b/>
          <w:color w:val="000000"/>
          <w:sz w:val="24"/>
          <w:szCs w:val="28"/>
        </w:rPr>
        <w:t>副本5份</w:t>
      </w:r>
      <w:r>
        <w:rPr>
          <w:rFonts w:hint="eastAsia" w:ascii="仿宋_GB2312" w:eastAsia="仿宋_GB2312"/>
          <w:color w:val="000000"/>
          <w:sz w:val="24"/>
          <w:szCs w:val="28"/>
        </w:rPr>
        <w:t>。响应方应将响应文件正本和副本分别用信封密封，并在封面上写明采购项目名称、响应方名称及“正本”或“副本”字样。正本、副本同时提交给需方。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w:t>
      </w:r>
      <w:r>
        <w:rPr>
          <w:rFonts w:hint="eastAsia" w:ascii="仿宋_GB2312" w:eastAsia="仿宋_GB2312"/>
          <w:color w:val="000000"/>
          <w:sz w:val="24"/>
          <w:szCs w:val="28"/>
          <w:lang w:val="en-US" w:eastAsia="zh-CN"/>
        </w:rPr>
        <w:t>1</w:t>
      </w:r>
      <w:r>
        <w:rPr>
          <w:rFonts w:hint="eastAsia" w:ascii="仿宋_GB2312" w:eastAsia="仿宋_GB2312"/>
          <w:color w:val="000000"/>
          <w:sz w:val="24"/>
          <w:szCs w:val="28"/>
        </w:rPr>
        <w:t>年</w:t>
      </w:r>
      <w:r>
        <w:rPr>
          <w:rFonts w:hint="eastAsia" w:ascii="仿宋_GB2312" w:eastAsia="仿宋_GB2312"/>
          <w:color w:val="000000"/>
          <w:sz w:val="24"/>
          <w:szCs w:val="28"/>
          <w:lang w:val="en-US" w:eastAsia="zh-CN"/>
        </w:rPr>
        <w:t>7</w:t>
      </w:r>
      <w:r>
        <w:rPr>
          <w:rFonts w:hint="eastAsia" w:ascii="仿宋_GB2312" w:eastAsia="仿宋_GB2312"/>
          <w:color w:val="000000"/>
          <w:sz w:val="24"/>
          <w:szCs w:val="28"/>
        </w:rPr>
        <w:t>月</w:t>
      </w:r>
      <w:r>
        <w:rPr>
          <w:rFonts w:hint="eastAsia" w:ascii="仿宋_GB2312" w:eastAsia="仿宋_GB2312"/>
          <w:color w:val="000000"/>
          <w:sz w:val="24"/>
          <w:szCs w:val="28"/>
          <w:lang w:val="en-US" w:eastAsia="zh-CN"/>
        </w:rPr>
        <w:t>23</w:t>
      </w:r>
      <w:r>
        <w:rPr>
          <w:rFonts w:hint="eastAsia" w:ascii="仿宋_GB2312" w:eastAsia="仿宋_GB2312"/>
          <w:color w:val="000000"/>
          <w:sz w:val="24"/>
          <w:szCs w:val="28"/>
        </w:rPr>
        <w:t>日14时0分）前（北京时间），响应方可以以书面形式向需方递交修改申请，需方同意后，响应方可对文件提出补充和修改，相应部分以最后的补充和修改为准。该书面材料应密封，由响应方代表签字。</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bookmarkStart w:id="1" w:name="_Toc503280563"/>
      <w:bookmarkStart w:id="2" w:name="_Toc417288481"/>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widowControl/>
        <w:jc w:val="left"/>
        <w:rPr>
          <w:rFonts w:ascii="仿宋_GB2312" w:hAnsi="宋体" w:cs="SimSun,Bold"/>
          <w:b/>
          <w:bCs/>
          <w:color w:val="000000"/>
          <w:kern w:val="0"/>
          <w:sz w:val="24"/>
          <w:szCs w:val="32"/>
        </w:rPr>
      </w:pPr>
    </w:p>
    <w:p>
      <w:pPr>
        <w:rPr>
          <w:rFonts w:hint="eastAsia" w:ascii="仿宋_GB2312" w:hAnsi="宋体" w:eastAsia="仿宋_GB2312" w:cs="SimSun,Bold"/>
          <w:b/>
          <w:bCs/>
          <w:color w:val="000000"/>
          <w:kern w:val="0"/>
          <w:sz w:val="24"/>
          <w:szCs w:val="32"/>
        </w:rPr>
      </w:pPr>
      <w:r>
        <w:rPr>
          <w:rFonts w:hint="eastAsia" w:ascii="仿宋_GB2312" w:hAnsi="宋体" w:eastAsia="仿宋_GB2312" w:cs="SimSun,Bold"/>
          <w:b/>
          <w:bCs/>
          <w:color w:val="000000"/>
          <w:kern w:val="0"/>
          <w:sz w:val="24"/>
          <w:szCs w:val="32"/>
        </w:rPr>
        <w:br w:type="page"/>
      </w:r>
    </w:p>
    <w:p>
      <w:pPr>
        <w:pStyle w:val="16"/>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1"/>
      <w:bookmarkEnd w:id="2"/>
    </w:p>
    <w:p>
      <w:pPr>
        <w:pStyle w:val="5"/>
        <w:spacing w:before="156" w:line="560" w:lineRule="exact"/>
        <w:ind w:firstLine="0" w:firstLineChars="0"/>
        <w:jc w:val="center"/>
        <w:outlineLvl w:val="1"/>
        <w:rPr>
          <w:rFonts w:ascii="黑体" w:hAnsi="黑体" w:eastAsia="黑体" w:cs="Times New Roman"/>
          <w:color w:val="000000"/>
          <w:szCs w:val="32"/>
        </w:rPr>
      </w:pPr>
      <w:bookmarkStart w:id="3" w:name="_Toc503280564"/>
      <w:bookmarkStart w:id="4" w:name="_Toc43311329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3"/>
      <w:bookmarkEnd w:id="4"/>
    </w:p>
    <w:p>
      <w:pPr>
        <w:pStyle w:val="5"/>
        <w:spacing w:before="156" w:line="560" w:lineRule="exact"/>
        <w:ind w:firstLine="0" w:firstLineChars="0"/>
        <w:rPr>
          <w:rFonts w:ascii="宋体" w:hAnsi="宋体" w:eastAsia="宋体" w:cs="Times New Roman"/>
          <w:color w:val="000000"/>
          <w:sz w:val="24"/>
        </w:rPr>
      </w:pPr>
    </w:p>
    <w:p>
      <w:pPr>
        <w:pStyle w:val="5"/>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w:t>
      </w:r>
      <w:r>
        <w:rPr>
          <w:rFonts w:hint="eastAsia" w:ascii="仿宋_GB2312"/>
          <w:color w:val="000000" w:themeColor="text1"/>
          <w:kern w:val="0"/>
          <w:sz w:val="24"/>
          <w:lang w:val="en-US" w:eastAsia="zh-CN"/>
          <w14:textFill>
            <w14:solidFill>
              <w14:schemeClr w14:val="tx1"/>
            </w14:solidFill>
          </w14:textFill>
        </w:rPr>
        <w:t>浙江省交通投资集团有限公司培训部</w:t>
      </w:r>
    </w:p>
    <w:p>
      <w:pPr>
        <w:pStyle w:val="16"/>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 xml:space="preserve">   （响应方全称）授权（全名、职务）为全权代表，参加贵方组织的机房维保服务采购项目有关活动，并参与询比评审，为此：</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5"/>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5"/>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w:t>
      </w:r>
      <w:r>
        <w:rPr>
          <w:rFonts w:hint="eastAsia" w:hAnsi="宋体" w:cs="Times New Roman"/>
          <w:color w:val="000000"/>
          <w:sz w:val="24"/>
          <w:szCs w:val="24"/>
          <w:lang w:val="en-US" w:eastAsia="zh-CN"/>
        </w:rPr>
        <w:t xml:space="preserve">   </w:t>
      </w:r>
      <w:r>
        <w:rPr>
          <w:rFonts w:hint="eastAsia" w:hAnsi="宋体" w:cs="Times New Roman"/>
          <w:color w:val="000000"/>
          <w:sz w:val="24"/>
          <w:szCs w:val="24"/>
        </w:rPr>
        <w:t>年</w:t>
      </w:r>
      <w:r>
        <w:rPr>
          <w:rFonts w:hint="eastAsia" w:hAnsi="宋体" w:cs="Times New Roman"/>
          <w:color w:val="000000"/>
          <w:sz w:val="24"/>
          <w:szCs w:val="24"/>
          <w:lang w:val="en-US" w:eastAsia="zh-CN"/>
        </w:rPr>
        <w:t xml:space="preserve">   </w:t>
      </w:r>
      <w:r>
        <w:rPr>
          <w:rFonts w:hint="eastAsia" w:hAnsi="宋体" w:cs="Times New Roman"/>
          <w:color w:val="000000"/>
          <w:sz w:val="24"/>
          <w:szCs w:val="24"/>
        </w:rPr>
        <w:t>月</w:t>
      </w:r>
      <w:r>
        <w:rPr>
          <w:rFonts w:hint="eastAsia" w:hAnsi="宋体" w:cs="Times New Roman"/>
          <w:color w:val="000000"/>
          <w:sz w:val="24"/>
          <w:szCs w:val="24"/>
          <w:lang w:val="en-US" w:eastAsia="zh-CN"/>
        </w:rPr>
        <w:t xml:space="preserve">   </w:t>
      </w:r>
      <w:r>
        <w:rPr>
          <w:rFonts w:hint="eastAsia" w:hAnsi="宋体" w:cs="Times New Roman"/>
          <w:color w:val="000000"/>
          <w:sz w:val="24"/>
          <w:szCs w:val="24"/>
        </w:rPr>
        <w:t>日</w:t>
      </w:r>
      <w:bookmarkStart w:id="5" w:name="_Toc503280565"/>
      <w:bookmarkStart w:id="6" w:name="_Toc417288482"/>
      <w:bookmarkStart w:id="7" w:name="_Toc352918557"/>
      <w:bookmarkStart w:id="8" w:name="_Toc290463858"/>
    </w:p>
    <w:p>
      <w:pPr>
        <w:pStyle w:val="5"/>
        <w:spacing w:before="156" w:line="560" w:lineRule="exact"/>
        <w:ind w:firstLine="480"/>
        <w:rPr>
          <w:rFonts w:hAnsi="宋体" w:cs="Times New Roman"/>
          <w:color w:val="000000"/>
          <w:sz w:val="24"/>
          <w:szCs w:val="24"/>
        </w:rPr>
      </w:pPr>
    </w:p>
    <w:p>
      <w:pPr>
        <w:pStyle w:val="5"/>
        <w:spacing w:before="156" w:line="560" w:lineRule="exact"/>
        <w:ind w:firstLine="480"/>
        <w:rPr>
          <w:rFonts w:hAnsi="宋体" w:cs="Times New Roman"/>
          <w:color w:val="000000"/>
          <w:sz w:val="24"/>
          <w:szCs w:val="24"/>
        </w:rPr>
      </w:pPr>
    </w:p>
    <w:p>
      <w:pPr>
        <w:rPr>
          <w:rFonts w:hint="eastAsia" w:hAnsi="宋体" w:cs="SimSun,Bold"/>
          <w:b/>
          <w:bCs/>
          <w:color w:val="000000"/>
          <w:kern w:val="0"/>
          <w:sz w:val="24"/>
          <w:szCs w:val="32"/>
        </w:rPr>
      </w:pPr>
      <w:r>
        <w:rPr>
          <w:rFonts w:hint="eastAsia" w:hAnsi="宋体" w:cs="SimSun,Bold"/>
          <w:b/>
          <w:bCs/>
          <w:color w:val="000000"/>
          <w:kern w:val="0"/>
          <w:sz w:val="24"/>
          <w:szCs w:val="32"/>
        </w:rPr>
        <w:br w:type="page"/>
      </w:r>
    </w:p>
    <w:p>
      <w:pPr>
        <w:pStyle w:val="5"/>
        <w:spacing w:before="156"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5"/>
    </w:p>
    <w:p>
      <w:pPr>
        <w:pStyle w:val="5"/>
        <w:spacing w:before="156" w:line="560" w:lineRule="exact"/>
        <w:ind w:firstLine="0" w:firstLineChars="0"/>
        <w:jc w:val="center"/>
        <w:outlineLvl w:val="1"/>
        <w:rPr>
          <w:rFonts w:ascii="黑体" w:hAnsi="黑体" w:eastAsia="黑体" w:cs="Times New Roman"/>
          <w:color w:val="000000"/>
          <w:szCs w:val="32"/>
        </w:rPr>
      </w:pPr>
      <w:bookmarkStart w:id="9" w:name="_Toc503280566"/>
      <w:bookmarkStart w:id="10" w:name="_Toc433113296"/>
      <w:r>
        <w:rPr>
          <w:rFonts w:hint="eastAsia" w:ascii="黑体" w:hAnsi="黑体" w:eastAsia="黑体" w:cs="Times New Roman"/>
          <w:color w:val="000000"/>
          <w:szCs w:val="32"/>
        </w:rPr>
        <w:t>法定代表人授权书</w:t>
      </w:r>
      <w:bookmarkEnd w:id="9"/>
      <w:bookmarkEnd w:id="10"/>
    </w:p>
    <w:p>
      <w:pPr>
        <w:pStyle w:val="5"/>
        <w:spacing w:before="156" w:line="560" w:lineRule="exact"/>
        <w:ind w:firstLine="0" w:firstLineChars="0"/>
        <w:jc w:val="center"/>
        <w:rPr>
          <w:rFonts w:ascii="宋体" w:hAnsi="宋体" w:eastAsia="宋体" w:cs="Times New Roman"/>
          <w:b/>
          <w:color w:val="000000"/>
          <w:sz w:val="28"/>
          <w:szCs w:val="28"/>
        </w:rPr>
      </w:pPr>
    </w:p>
    <w:p>
      <w:pPr>
        <w:pStyle w:val="5"/>
        <w:spacing w:before="156"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ascii="仿宋_GB2312"/>
          <w:color w:val="000000" w:themeColor="text1"/>
          <w:kern w:val="0"/>
          <w:sz w:val="24"/>
          <w:lang w:val="en-US" w:eastAsia="zh-CN"/>
          <w14:textFill>
            <w14:solidFill>
              <w14:schemeClr w14:val="tx1"/>
            </w14:solidFill>
          </w14:textFill>
        </w:rPr>
        <w:t>浙江省交通投资集团有限公司培训部</w:t>
      </w:r>
    </w:p>
    <w:p>
      <w:pPr>
        <w:pStyle w:val="5"/>
        <w:spacing w:before="156"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（响应方全称）法定代表人授权（全权代表名称）为全权代表，参加贵公司机房维保服务</w:t>
      </w:r>
      <w:r>
        <w:rPr>
          <w:rFonts w:hint="eastAsia" w:hAnsi="黑体" w:cs="Times New Roman"/>
          <w:color w:val="000000"/>
          <w:sz w:val="24"/>
          <w:szCs w:val="28"/>
        </w:rPr>
        <w:t>采购项目</w:t>
      </w:r>
      <w:r>
        <w:rPr>
          <w:rFonts w:hint="eastAsia" w:hAnsi="宋体" w:cs="Times New Roman"/>
          <w:color w:val="000000"/>
          <w:sz w:val="24"/>
        </w:rPr>
        <w:t>（采购项目全称）询比评审，其在评审中的一切活动本公司均予承认。</w:t>
      </w:r>
    </w:p>
    <w:p>
      <w:pPr>
        <w:pStyle w:val="5"/>
        <w:spacing w:before="156" w:line="560" w:lineRule="exact"/>
        <w:ind w:firstLine="480"/>
        <w:rPr>
          <w:rFonts w:hAnsi="宋体" w:cs="Times New Roman"/>
          <w:color w:val="000000"/>
          <w:sz w:val="24"/>
        </w:rPr>
      </w:pPr>
    </w:p>
    <w:p>
      <w:pPr>
        <w:pStyle w:val="5"/>
        <w:spacing w:before="156"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5"/>
        <w:spacing w:before="156" w:line="560" w:lineRule="exact"/>
        <w:ind w:firstLine="480"/>
        <w:rPr>
          <w:rFonts w:hAnsi="宋体" w:cs="Times New Roman"/>
          <w:color w:val="000000"/>
          <w:sz w:val="24"/>
        </w:rPr>
      </w:pPr>
      <w:r>
        <w:rPr>
          <w:rFonts w:hint="eastAsia" w:hAnsi="宋体" w:cs="Times New Roman"/>
          <w:color w:val="000000"/>
          <w:sz w:val="24"/>
        </w:rPr>
        <w:t xml:space="preserve">                             </w:t>
      </w:r>
      <w:r>
        <w:rPr>
          <w:rFonts w:hint="eastAsia" w:hAnsi="宋体" w:cs="Times New Roman"/>
          <w:color w:val="000000"/>
          <w:sz w:val="24"/>
          <w:lang w:val="en-US" w:eastAsia="zh-CN"/>
        </w:rPr>
        <w:t xml:space="preserve"> </w:t>
      </w:r>
      <w:r>
        <w:rPr>
          <w:rFonts w:hint="eastAsia" w:hAnsi="宋体" w:cs="Times New Roman"/>
          <w:color w:val="000000"/>
          <w:sz w:val="24"/>
        </w:rPr>
        <w:t xml:space="preserve"> 单位公章：</w:t>
      </w:r>
    </w:p>
    <w:p>
      <w:pPr>
        <w:pStyle w:val="5"/>
        <w:spacing w:before="156" w:line="560" w:lineRule="exact"/>
        <w:ind w:firstLine="3840" w:firstLineChars="1600"/>
        <w:rPr>
          <w:rFonts w:hAnsi="宋体" w:cs="Times New Roman"/>
          <w:color w:val="000000"/>
          <w:sz w:val="24"/>
        </w:rPr>
      </w:pPr>
      <w:r>
        <w:rPr>
          <w:rFonts w:hint="eastAsia" w:hAnsi="宋体" w:cs="Times New Roman"/>
          <w:color w:val="000000"/>
          <w:sz w:val="24"/>
        </w:rPr>
        <w:t>年</w:t>
      </w:r>
      <w:r>
        <w:rPr>
          <w:rFonts w:hint="eastAsia" w:hAnsi="宋体" w:cs="Times New Roman"/>
          <w:color w:val="000000"/>
          <w:sz w:val="24"/>
          <w:szCs w:val="24"/>
          <w:lang w:val="en-US" w:eastAsia="zh-CN"/>
        </w:rPr>
        <w:t xml:space="preserve">   </w:t>
      </w:r>
      <w:r>
        <w:rPr>
          <w:rFonts w:hint="eastAsia" w:hAnsi="宋体" w:cs="Times New Roman"/>
          <w:color w:val="000000"/>
          <w:sz w:val="24"/>
        </w:rPr>
        <w:t>月</w:t>
      </w:r>
      <w:r>
        <w:rPr>
          <w:rFonts w:hint="eastAsia" w:hAnsi="宋体" w:cs="Times New Roman"/>
          <w:color w:val="000000"/>
          <w:sz w:val="24"/>
          <w:szCs w:val="24"/>
          <w:lang w:val="en-US" w:eastAsia="zh-CN"/>
        </w:rPr>
        <w:t xml:space="preserve">   </w:t>
      </w:r>
      <w:r>
        <w:rPr>
          <w:rFonts w:hint="eastAsia" w:hAnsi="宋体" w:cs="Times New Roman"/>
          <w:color w:val="000000"/>
          <w:sz w:val="24"/>
        </w:rPr>
        <w:t xml:space="preserve">日  </w:t>
      </w:r>
    </w:p>
    <w:p>
      <w:pPr>
        <w:pStyle w:val="5"/>
        <w:spacing w:before="156" w:line="560" w:lineRule="exact"/>
        <w:ind w:firstLine="0" w:firstLineChars="0"/>
        <w:rPr>
          <w:rFonts w:hAnsi="宋体" w:cs="Times New Roman"/>
          <w:color w:val="000000"/>
          <w:sz w:val="24"/>
        </w:rPr>
      </w:pPr>
    </w:p>
    <w:p>
      <w:pPr>
        <w:pStyle w:val="5"/>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5"/>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5"/>
        <w:spacing w:before="156" w:line="560" w:lineRule="exact"/>
        <w:ind w:firstLineChars="0"/>
        <w:rPr>
          <w:rFonts w:hint="eastAsia" w:hAnsi="宋体" w:cs="Times New Roman"/>
          <w:color w:val="000000"/>
          <w:sz w:val="24"/>
        </w:rPr>
      </w:pPr>
      <w:r>
        <w:rPr>
          <w:rFonts w:hint="eastAsia" w:hAnsi="宋体" w:cs="Times New Roman"/>
          <w:color w:val="000000"/>
          <w:sz w:val="24"/>
        </w:rPr>
        <w:t>传真：</w:t>
      </w:r>
    </w:p>
    <w:p>
      <w:pPr>
        <w:pStyle w:val="5"/>
        <w:spacing w:before="156" w:line="560" w:lineRule="exact"/>
        <w:ind w:firstLineChars="0"/>
        <w:rPr>
          <w:rFonts w:hint="eastAsia" w:hAnsi="宋体" w:cs="Times New Roman"/>
          <w:color w:val="000000"/>
          <w:sz w:val="24"/>
        </w:rPr>
      </w:pPr>
      <w:r>
        <w:rPr>
          <w:rFonts w:hint="eastAsia" w:hAnsi="宋体" w:cs="Times New Roman"/>
          <w:color w:val="000000"/>
          <w:sz w:val="24"/>
        </w:rPr>
        <w:t>电话：</w:t>
      </w:r>
    </w:p>
    <w:p>
      <w:pPr>
        <w:pStyle w:val="5"/>
        <w:spacing w:before="156" w:line="560" w:lineRule="exact"/>
        <w:ind w:firstLineChars="0"/>
        <w:rPr>
          <w:rFonts w:cs="Times New Roman"/>
          <w:color w:val="000000"/>
          <w:sz w:val="40"/>
        </w:rPr>
      </w:pPr>
      <w:r>
        <w:rPr>
          <w:rFonts w:hint="eastAsia" w:hAnsi="宋体" w:cs="Times New Roman"/>
          <w:color w:val="000000"/>
          <w:sz w:val="24"/>
        </w:rPr>
        <w:t>邮编：</w:t>
      </w:r>
    </w:p>
    <w:p>
      <w:pPr>
        <w:pStyle w:val="16"/>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olor w:val="000000"/>
          <w:sz w:val="24"/>
          <w:szCs w:val="24"/>
          <w:lang w:val="en-US" w:eastAsia="zh-CN"/>
        </w:rPr>
        <w:t xml:space="preserve">    </w:t>
      </w:r>
      <w:r>
        <w:rPr>
          <w:rFonts w:hint="eastAsia" w:ascii="仿宋_GB2312" w:hAnsi="宋体" w:eastAsia="仿宋_GB2312" w:cs="SimSun,Bold"/>
          <w:b/>
          <w:bCs/>
          <w:color w:val="000000"/>
          <w:kern w:val="0"/>
          <w:sz w:val="24"/>
          <w:szCs w:val="32"/>
        </w:rPr>
        <w:t>附件</w:t>
      </w:r>
      <w:bookmarkEnd w:id="6"/>
      <w:r>
        <w:rPr>
          <w:rFonts w:hint="eastAsia" w:ascii="仿宋_GB2312" w:hAnsi="宋体" w:eastAsia="仿宋_GB2312" w:cs="SimSun,Bold"/>
          <w:b/>
          <w:bCs/>
          <w:color w:val="000000"/>
          <w:kern w:val="0"/>
          <w:sz w:val="24"/>
          <w:szCs w:val="32"/>
        </w:rPr>
        <w:t>三</w:t>
      </w:r>
    </w:p>
    <w:p>
      <w:pPr>
        <w:pStyle w:val="4"/>
        <w:jc w:val="center"/>
        <w:rPr>
          <w:b w:val="0"/>
          <w:bCs w:val="0"/>
        </w:rPr>
      </w:pPr>
      <w:bookmarkStart w:id="11" w:name="_Toc375574770"/>
      <w:bookmarkStart w:id="12" w:name="_Toc376936866"/>
      <w:r>
        <w:rPr>
          <w:rFonts w:hint="eastAsia" w:ascii="宋体" w:hAnsi="宋体"/>
          <w:b w:val="0"/>
          <w:bCs w:val="0"/>
        </w:rPr>
        <w:t>资质要求表</w:t>
      </w:r>
      <w:bookmarkEnd w:id="11"/>
      <w:bookmarkEnd w:id="12"/>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737"/>
        <w:gridCol w:w="1984"/>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3" w:type="dxa"/>
            <w:noWrap w:val="0"/>
            <w:vAlign w:val="center"/>
          </w:tcPr>
          <w:p>
            <w:pPr>
              <w:spacing w:line="360" w:lineRule="exact"/>
              <w:jc w:val="center"/>
              <w:rPr>
                <w:rFonts w:ascii="宋体" w:hAnsi="宋体"/>
                <w:sz w:val="24"/>
              </w:rPr>
            </w:pPr>
            <w:r>
              <w:rPr>
                <w:rFonts w:hint="eastAsia" w:ascii="宋体" w:hAnsi="宋体"/>
                <w:sz w:val="24"/>
              </w:rPr>
              <w:t>序号</w:t>
            </w:r>
          </w:p>
        </w:tc>
        <w:tc>
          <w:tcPr>
            <w:tcW w:w="3737" w:type="dxa"/>
            <w:noWrap w:val="0"/>
            <w:vAlign w:val="center"/>
          </w:tcPr>
          <w:p>
            <w:pPr>
              <w:spacing w:line="360" w:lineRule="exact"/>
              <w:jc w:val="center"/>
              <w:rPr>
                <w:rFonts w:ascii="宋体" w:hAnsi="宋体"/>
                <w:sz w:val="24"/>
              </w:rPr>
            </w:pPr>
            <w:r>
              <w:rPr>
                <w:rFonts w:hint="eastAsia" w:ascii="宋体" w:hAnsi="宋体"/>
                <w:sz w:val="24"/>
                <w:lang w:val="en-US" w:eastAsia="zh-CN"/>
              </w:rPr>
              <w:t>响应</w:t>
            </w:r>
            <w:r>
              <w:rPr>
                <w:rFonts w:hint="eastAsia" w:ascii="宋体" w:hAnsi="宋体"/>
                <w:sz w:val="24"/>
              </w:rPr>
              <w:t>企业资质等级</w:t>
            </w:r>
          </w:p>
        </w:tc>
        <w:tc>
          <w:tcPr>
            <w:tcW w:w="1984" w:type="dxa"/>
            <w:noWrap w:val="0"/>
            <w:vAlign w:val="center"/>
          </w:tcPr>
          <w:p>
            <w:pPr>
              <w:spacing w:line="360" w:lineRule="exact"/>
              <w:rPr>
                <w:rFonts w:ascii="宋体" w:hAnsi="宋体"/>
                <w:sz w:val="24"/>
              </w:rPr>
            </w:pPr>
            <w:r>
              <w:rPr>
                <w:rFonts w:hint="eastAsia" w:ascii="宋体" w:hAnsi="宋体"/>
                <w:sz w:val="24"/>
              </w:rPr>
              <w:t>响应方达到的程度（投标人填写）</w:t>
            </w:r>
          </w:p>
        </w:tc>
        <w:tc>
          <w:tcPr>
            <w:tcW w:w="2086" w:type="dxa"/>
            <w:noWrap w:val="0"/>
            <w:vAlign w:val="center"/>
          </w:tcPr>
          <w:p>
            <w:pPr>
              <w:spacing w:line="360" w:lineRule="exact"/>
              <w:jc w:val="center"/>
              <w:rPr>
                <w:rFonts w:ascii="宋体" w:hAnsi="宋体"/>
                <w:sz w:val="24"/>
              </w:rPr>
            </w:pPr>
            <w:r>
              <w:rPr>
                <w:rFonts w:hint="eastAsia" w:ascii="宋体" w:hAnsi="宋体"/>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33" w:type="dxa"/>
            <w:noWrap w:val="0"/>
            <w:vAlign w:val="center"/>
          </w:tcPr>
          <w:p>
            <w:pPr>
              <w:spacing w:line="360" w:lineRule="exact"/>
              <w:jc w:val="center"/>
              <w:rPr>
                <w:rFonts w:ascii="宋体" w:hAnsi="宋体"/>
                <w:sz w:val="24"/>
              </w:rPr>
            </w:pPr>
            <w:r>
              <w:rPr>
                <w:rFonts w:hint="eastAsia" w:ascii="宋体" w:hAnsi="宋体"/>
                <w:sz w:val="24"/>
              </w:rPr>
              <w:t>1</w:t>
            </w:r>
          </w:p>
        </w:tc>
        <w:tc>
          <w:tcPr>
            <w:tcW w:w="3737" w:type="dxa"/>
            <w:noWrap w:val="0"/>
            <w:vAlign w:val="center"/>
          </w:tcPr>
          <w:p>
            <w:pPr>
              <w:tabs>
                <w:tab w:val="left" w:pos="360"/>
                <w:tab w:val="left" w:pos="540"/>
              </w:tabs>
              <w:snapToGrid w:val="0"/>
              <w:spacing w:line="360" w:lineRule="exact"/>
              <w:rPr>
                <w:rFonts w:ascii="宋体" w:hAnsi="宋体"/>
                <w:sz w:val="24"/>
              </w:rPr>
            </w:pPr>
            <w:r>
              <w:rPr>
                <w:rFonts w:ascii="宋体" w:hAnsi="宋体"/>
                <w:snapToGrid w:val="0"/>
                <w:kern w:val="0"/>
                <w:sz w:val="24"/>
              </w:rPr>
              <w:t>在中华人民共和国境内</w:t>
            </w:r>
            <w:r>
              <w:rPr>
                <w:rFonts w:hint="eastAsia" w:ascii="宋体" w:hAnsi="宋体"/>
                <w:snapToGrid w:val="0"/>
                <w:kern w:val="0"/>
                <w:sz w:val="24"/>
              </w:rPr>
              <w:t>注册</w:t>
            </w:r>
            <w:r>
              <w:rPr>
                <w:rFonts w:ascii="宋体" w:hAnsi="宋体"/>
                <w:snapToGrid w:val="0"/>
                <w:kern w:val="0"/>
                <w:sz w:val="24"/>
              </w:rPr>
              <w:t>（不含港、澳、台地区）</w:t>
            </w:r>
            <w:r>
              <w:rPr>
                <w:rFonts w:hint="eastAsia" w:ascii="宋体" w:hAnsi="宋体"/>
                <w:snapToGrid w:val="0"/>
                <w:kern w:val="0"/>
                <w:sz w:val="24"/>
              </w:rPr>
              <w:t>，</w:t>
            </w:r>
            <w:r>
              <w:rPr>
                <w:rFonts w:ascii="宋体" w:hAnsi="宋体"/>
                <w:snapToGrid w:val="0"/>
                <w:kern w:val="0"/>
                <w:sz w:val="24"/>
              </w:rPr>
              <w:t>具有独立法人资格</w:t>
            </w:r>
            <w:r>
              <w:rPr>
                <w:rFonts w:hint="eastAsia" w:ascii="宋体" w:hAnsi="宋体"/>
                <w:snapToGrid w:val="0"/>
                <w:kern w:val="0"/>
                <w:sz w:val="24"/>
              </w:rPr>
              <w:t>且有良好履约能力及售后服务体系；</w:t>
            </w:r>
            <w:r>
              <w:rPr>
                <w:rFonts w:ascii="宋体" w:hAnsi="宋体"/>
                <w:snapToGrid w:val="0"/>
                <w:kern w:val="0"/>
                <w:sz w:val="24"/>
              </w:rPr>
              <w:t>不接受联合体投标；</w:t>
            </w:r>
          </w:p>
        </w:tc>
        <w:tc>
          <w:tcPr>
            <w:tcW w:w="1984" w:type="dxa"/>
            <w:noWrap w:val="0"/>
            <w:vAlign w:val="center"/>
          </w:tcPr>
          <w:p>
            <w:pPr>
              <w:spacing w:line="360" w:lineRule="exact"/>
              <w:rPr>
                <w:rFonts w:ascii="宋体" w:hAnsi="宋体"/>
                <w:sz w:val="24"/>
              </w:rPr>
            </w:pPr>
          </w:p>
        </w:tc>
        <w:tc>
          <w:tcPr>
            <w:tcW w:w="2086" w:type="dxa"/>
            <w:noWrap w:val="0"/>
            <w:vAlign w:val="center"/>
          </w:tcPr>
          <w:p>
            <w:pPr>
              <w:spacing w:line="360" w:lineRule="exact"/>
              <w:rPr>
                <w:rFonts w:ascii="宋体" w:hAnsi="宋体"/>
                <w:sz w:val="24"/>
              </w:rPr>
            </w:pPr>
            <w:r>
              <w:rPr>
                <w:rFonts w:hint="eastAsia" w:ascii="宋体" w:hAnsi="宋体"/>
                <w:sz w:val="24"/>
              </w:rPr>
              <w:t>附：响应方营业执照复印件</w:t>
            </w:r>
            <w:r>
              <w:rPr>
                <w:rFonts w:ascii="宋体" w:hAnsi="宋体"/>
                <w:sz w:val="24"/>
              </w:rPr>
              <w:t>(</w:t>
            </w:r>
            <w:r>
              <w:rPr>
                <w:rFonts w:hint="eastAsia" w:ascii="宋体" w:hAnsi="宋体"/>
                <w:sz w:val="24"/>
              </w:rPr>
              <w:t>原件备查</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533" w:type="dxa"/>
            <w:noWrap w:val="0"/>
            <w:vAlign w:val="center"/>
          </w:tcPr>
          <w:p>
            <w:pPr>
              <w:spacing w:line="360" w:lineRule="exact"/>
              <w:jc w:val="center"/>
              <w:rPr>
                <w:rFonts w:ascii="宋体" w:hAnsi="宋体"/>
                <w:sz w:val="24"/>
              </w:rPr>
            </w:pPr>
            <w:r>
              <w:rPr>
                <w:rFonts w:hint="eastAsia" w:ascii="宋体" w:hAnsi="宋体"/>
                <w:sz w:val="24"/>
              </w:rPr>
              <w:t>2</w:t>
            </w:r>
          </w:p>
        </w:tc>
        <w:tc>
          <w:tcPr>
            <w:tcW w:w="3737" w:type="dxa"/>
            <w:noWrap w:val="0"/>
            <w:vAlign w:val="center"/>
          </w:tcPr>
          <w:p>
            <w:pPr>
              <w:tabs>
                <w:tab w:val="left" w:pos="360"/>
                <w:tab w:val="left" w:pos="540"/>
              </w:tabs>
              <w:snapToGrid w:val="0"/>
              <w:spacing w:line="360" w:lineRule="exact"/>
              <w:rPr>
                <w:rFonts w:ascii="宋体" w:hAnsi="宋体"/>
                <w:sz w:val="24"/>
              </w:rPr>
            </w:pPr>
            <w:r>
              <w:rPr>
                <w:rFonts w:hint="eastAsia" w:ascii="宋体" w:hAnsi="宋体"/>
                <w:snapToGrid w:val="0"/>
                <w:kern w:val="0"/>
                <w:sz w:val="24"/>
              </w:rPr>
              <w:t>投标人注册资金须为</w:t>
            </w:r>
            <w:r>
              <w:rPr>
                <w:rFonts w:ascii="宋体" w:hAnsi="宋体"/>
                <w:snapToGrid w:val="0"/>
                <w:kern w:val="0"/>
                <w:sz w:val="24"/>
              </w:rPr>
              <w:t>100</w:t>
            </w:r>
            <w:r>
              <w:rPr>
                <w:rFonts w:hint="eastAsia" w:ascii="宋体" w:hAnsi="宋体"/>
                <w:snapToGrid w:val="0"/>
                <w:kern w:val="0"/>
                <w:sz w:val="24"/>
              </w:rPr>
              <w:t>万元人民币及以上。投标人注册资金以营业执照为准，</w:t>
            </w:r>
            <w:r>
              <w:rPr>
                <w:rFonts w:ascii="宋体" w:hAnsi="宋体"/>
                <w:snapToGrid w:val="0"/>
                <w:kern w:val="0"/>
                <w:sz w:val="24"/>
              </w:rPr>
              <w:t>营业执照</w:t>
            </w:r>
            <w:r>
              <w:rPr>
                <w:rFonts w:hint="eastAsia" w:ascii="宋体" w:hAnsi="宋体"/>
                <w:snapToGrid w:val="0"/>
                <w:kern w:val="0"/>
                <w:sz w:val="24"/>
              </w:rPr>
              <w:t>须</w:t>
            </w:r>
            <w:r>
              <w:rPr>
                <w:rFonts w:ascii="宋体" w:hAnsi="宋体"/>
                <w:snapToGrid w:val="0"/>
                <w:kern w:val="0"/>
                <w:sz w:val="24"/>
              </w:rPr>
              <w:t>在有效期内</w:t>
            </w:r>
            <w:r>
              <w:rPr>
                <w:rFonts w:hint="eastAsia" w:ascii="宋体" w:hAnsi="宋体"/>
                <w:snapToGrid w:val="0"/>
                <w:kern w:val="0"/>
                <w:sz w:val="24"/>
              </w:rPr>
              <w:t>；公司经营范围包含本项目采购内容。</w:t>
            </w:r>
          </w:p>
        </w:tc>
        <w:tc>
          <w:tcPr>
            <w:tcW w:w="1984" w:type="dxa"/>
            <w:noWrap w:val="0"/>
            <w:vAlign w:val="center"/>
          </w:tcPr>
          <w:p>
            <w:pPr>
              <w:spacing w:line="360" w:lineRule="exact"/>
              <w:rPr>
                <w:rFonts w:ascii="宋体" w:hAnsi="宋体"/>
                <w:sz w:val="24"/>
              </w:rPr>
            </w:pPr>
          </w:p>
        </w:tc>
        <w:tc>
          <w:tcPr>
            <w:tcW w:w="2086" w:type="dxa"/>
            <w:noWrap w:val="0"/>
            <w:vAlign w:val="center"/>
          </w:tcPr>
          <w:p>
            <w:pPr>
              <w:spacing w:line="360" w:lineRule="exact"/>
              <w:rPr>
                <w:rFonts w:ascii="宋体" w:hAnsi="宋体"/>
                <w:sz w:val="24"/>
              </w:rPr>
            </w:pPr>
            <w:r>
              <w:rPr>
                <w:rFonts w:hint="eastAsia" w:ascii="宋体" w:hAnsi="宋体"/>
                <w:sz w:val="24"/>
              </w:rPr>
              <w:t>附：响应方营业执照复印件</w:t>
            </w:r>
            <w:r>
              <w:rPr>
                <w:rFonts w:ascii="宋体" w:hAnsi="宋体"/>
                <w:sz w:val="24"/>
              </w:rPr>
              <w:t>(</w:t>
            </w:r>
            <w:r>
              <w:rPr>
                <w:rFonts w:hint="eastAsia" w:ascii="宋体" w:hAnsi="宋体"/>
                <w:sz w:val="24"/>
              </w:rPr>
              <w:t>原件备查</w:t>
            </w:r>
            <w:r>
              <w:rPr>
                <w:rFonts w:ascii="宋体" w:hAnsi="宋体"/>
                <w:sz w:val="24"/>
              </w:rPr>
              <w:t>)</w:t>
            </w:r>
          </w:p>
        </w:tc>
      </w:tr>
    </w:tbl>
    <w:p>
      <w:pPr>
        <w:spacing w:before="312" w:beforeLines="100" w:line="360" w:lineRule="auto"/>
        <w:rPr>
          <w:rFonts w:ascii="宋体" w:hAnsi="宋体"/>
          <w:sz w:val="24"/>
        </w:rPr>
      </w:pPr>
      <w:r>
        <w:rPr>
          <w:rFonts w:hint="eastAsia" w:ascii="宋体" w:hAnsi="宋体"/>
          <w:sz w:val="24"/>
        </w:rPr>
        <w:t>注：1、相应证明资料均需提供复印件加盖公章附后（原件备查）；</w:t>
      </w:r>
    </w:p>
    <w:p>
      <w:pPr>
        <w:spacing w:line="360" w:lineRule="auto"/>
        <w:ind w:firstLine="480" w:firstLineChars="200"/>
        <w:rPr>
          <w:sz w:val="24"/>
        </w:rPr>
      </w:pPr>
      <w:r>
        <w:rPr>
          <w:rFonts w:hint="eastAsia" w:ascii="宋体" w:hAnsi="宋体"/>
          <w:sz w:val="24"/>
        </w:rPr>
        <w:t>2、如查实投标人提供虚</w:t>
      </w:r>
      <w:r>
        <w:rPr>
          <w:rFonts w:hint="eastAsia"/>
          <w:sz w:val="24"/>
        </w:rPr>
        <w:t>假资料以满足强制性要求的，报主管部门予以处理。</w:t>
      </w:r>
    </w:p>
    <w:p>
      <w:pPr>
        <w:spacing w:line="360" w:lineRule="auto"/>
        <w:rPr>
          <w:sz w:val="24"/>
        </w:rPr>
      </w:pPr>
    </w:p>
    <w:p>
      <w:pPr>
        <w:spacing w:line="360" w:lineRule="auto"/>
        <w:rPr>
          <w:sz w:val="24"/>
          <w:u w:val="single"/>
        </w:rPr>
      </w:pPr>
      <w:r>
        <w:rPr>
          <w:rFonts w:hint="eastAsia"/>
          <w:sz w:val="24"/>
        </w:rPr>
        <w:t>响应方：</w:t>
      </w:r>
      <w:r>
        <w:rPr>
          <w:rFonts w:hint="eastAsia"/>
          <w:sz w:val="24"/>
          <w:u w:val="single"/>
        </w:rPr>
        <w:t>（盖章）</w:t>
      </w:r>
    </w:p>
    <w:p>
      <w:pPr>
        <w:spacing w:line="360" w:lineRule="auto"/>
        <w:rPr>
          <w:sz w:val="24"/>
          <w:u w:val="single"/>
        </w:rPr>
      </w:pPr>
      <w:r>
        <w:rPr>
          <w:rFonts w:hint="eastAsia"/>
          <w:sz w:val="24"/>
        </w:rPr>
        <w:t>法定代表或授权代表：</w:t>
      </w:r>
      <w:r>
        <w:rPr>
          <w:rFonts w:hint="eastAsia"/>
          <w:sz w:val="24"/>
          <w:u w:val="single"/>
        </w:rPr>
        <w:t>（签字或盖章）</w:t>
      </w:r>
    </w:p>
    <w:p>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bookmarkEnd w:id="7"/>
    <w:bookmarkEnd w:id="8"/>
    <w:p>
      <w:pPr>
        <w:spacing w:line="400" w:lineRule="exact"/>
        <w:ind w:firstLine="482" w:firstLineChars="200"/>
        <w:jc w:val="left"/>
        <w:rPr>
          <w:rFonts w:hint="eastAsia" w:ascii="宋体" w:hAnsi="宋体" w:eastAsia="仿宋_GB2312" w:cs="SimSun,Bold"/>
          <w:b/>
          <w:bCs/>
          <w:color w:val="000000"/>
          <w:kern w:val="0"/>
          <w:szCs w:val="32"/>
          <w:lang w:eastAsia="zh-CN"/>
        </w:rPr>
      </w:pPr>
      <w:bookmarkStart w:id="13" w:name="_Toc433113302"/>
      <w:bookmarkStart w:id="14" w:name="_Toc417288484"/>
      <w:r>
        <w:rPr>
          <w:rFonts w:hint="eastAsia" w:ascii="仿宋_GB2312" w:hAnsi="宋体" w:cs="SimSun,Bold"/>
          <w:b/>
          <w:bCs/>
          <w:color w:val="000000"/>
          <w:kern w:val="0"/>
          <w:sz w:val="24"/>
          <w:szCs w:val="32"/>
        </w:rPr>
        <w:t>附件</w:t>
      </w:r>
      <w:bookmarkEnd w:id="13"/>
      <w:bookmarkEnd w:id="14"/>
      <w:r>
        <w:rPr>
          <w:rFonts w:hint="eastAsia" w:ascii="仿宋_GB2312" w:hAnsi="宋体" w:cs="SimSun,Bold"/>
          <w:b/>
          <w:bCs/>
          <w:color w:val="000000"/>
          <w:kern w:val="0"/>
          <w:sz w:val="24"/>
          <w:szCs w:val="32"/>
          <w:lang w:val="en-US" w:eastAsia="zh-CN"/>
        </w:rPr>
        <w:t>四</w:t>
      </w:r>
    </w:p>
    <w:p>
      <w:pPr>
        <w:pStyle w:val="5"/>
        <w:spacing w:before="156" w:line="560" w:lineRule="exact"/>
        <w:ind w:firstLine="0" w:firstLineChars="0"/>
        <w:jc w:val="center"/>
        <w:outlineLvl w:val="1"/>
        <w:rPr>
          <w:rFonts w:ascii="黑体" w:hAnsi="黑体" w:eastAsia="黑体" w:cs="Times New Roman"/>
          <w:color w:val="000000"/>
          <w:sz w:val="36"/>
          <w:szCs w:val="36"/>
        </w:rPr>
      </w:pPr>
      <w:bookmarkStart w:id="15" w:name="_Toc503280571"/>
      <w:r>
        <w:rPr>
          <w:rFonts w:hint="eastAsia" w:ascii="黑体" w:hAnsi="黑体" w:eastAsia="黑体" w:cs="Times New Roman"/>
          <w:color w:val="000000"/>
          <w:sz w:val="36"/>
          <w:szCs w:val="36"/>
        </w:rPr>
        <w:t>报 价 单</w:t>
      </w:r>
      <w:bookmarkEnd w:id="15"/>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r>
        <w:rPr>
          <w:rFonts w:hint="eastAsia" w:ascii="仿宋_GB2312" w:hAnsi="宋体"/>
          <w:color w:val="000000"/>
          <w:sz w:val="24"/>
          <w:u w:val="single"/>
        </w:rPr>
        <w:t>浙江省交通投资集团有限公司培训部线上培训课程资源采购项目</w:t>
      </w:r>
    </w:p>
    <w:p>
      <w:pPr>
        <w:spacing w:line="560" w:lineRule="exact"/>
        <w:rPr>
          <w:rFonts w:ascii="仿宋_GB2312" w:hAnsi="宋体"/>
          <w:color w:val="000000"/>
          <w:sz w:val="24"/>
        </w:rPr>
      </w:pPr>
    </w:p>
    <w:p>
      <w:pPr>
        <w:spacing w:line="560" w:lineRule="exact"/>
        <w:ind w:firstLine="240"/>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本线上培训课程资源采购项目总报价为人民币元/年(大写圆),该报价已包含完成项目的所有费用，</w:t>
      </w:r>
      <w:r>
        <w:rPr>
          <w:rFonts w:hint="eastAsia" w:ascii="仿宋_GB2312"/>
          <w:color w:val="000000"/>
          <w:sz w:val="24"/>
        </w:rPr>
        <w:t>包括但不限于咨询费、差旅费、办公费用、利润、税费、风险因素等本采购文件所述服务内容及工作要求等</w:t>
      </w:r>
      <w:bookmarkStart w:id="18" w:name="_GoBack"/>
      <w:bookmarkEnd w:id="18"/>
      <w:r>
        <w:rPr>
          <w:rFonts w:hint="eastAsia" w:ascii="仿宋_GB2312"/>
          <w:color w:val="000000"/>
          <w:sz w:val="24"/>
        </w:rPr>
        <w:t>的所有费用。</w:t>
      </w:r>
    </w:p>
    <w:p>
      <w:pPr>
        <w:spacing w:line="560" w:lineRule="exact"/>
        <w:ind w:firstLine="480" w:firstLineChars="200"/>
        <w:rPr>
          <w:rFonts w:ascii="仿宋_GB2312" w:hAnsi="宋体"/>
          <w:color w:val="000000"/>
          <w:sz w:val="24"/>
        </w:rPr>
      </w:pP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ind w:firstLine="4320" w:firstLineChars="180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ind w:firstLine="4320" w:firstLineChars="1800"/>
        <w:rPr>
          <w:rFonts w:ascii="仿宋_GB2312" w:hAnsi="宋体" w:cs="宋体"/>
          <w:color w:val="000000"/>
          <w:kern w:val="0"/>
          <w:sz w:val="24"/>
        </w:rPr>
      </w:pPr>
    </w:p>
    <w:p>
      <w:pPr>
        <w:widowControl/>
        <w:spacing w:line="560" w:lineRule="exact"/>
        <w:ind w:firstLine="5160" w:firstLineChars="2150"/>
        <w:rPr>
          <w:rFonts w:ascii="仿宋_GB2312" w:hAnsi="宋体" w:cs="宋体"/>
          <w:color w:val="000000"/>
          <w:kern w:val="0"/>
          <w:sz w:val="24"/>
        </w:rPr>
      </w:pPr>
      <w:r>
        <w:rPr>
          <w:rFonts w:hint="eastAsia" w:ascii="仿宋_GB2312" w:hAnsi="宋体"/>
          <w:color w:val="000000"/>
          <w:sz w:val="24"/>
        </w:rPr>
        <w:t>年</w:t>
      </w:r>
      <w:r>
        <w:rPr>
          <w:rFonts w:hint="eastAsia" w:ascii="仿宋_GB2312" w:hAnsi="宋体"/>
          <w:color w:val="000000"/>
          <w:sz w:val="24"/>
          <w:lang w:val="en-US" w:eastAsia="zh-CN"/>
        </w:rPr>
        <w:t xml:space="preserve">   </w:t>
      </w:r>
      <w:r>
        <w:rPr>
          <w:rFonts w:hint="eastAsia" w:ascii="仿宋_GB2312" w:hAnsi="宋体"/>
          <w:color w:val="000000"/>
          <w:sz w:val="24"/>
        </w:rPr>
        <w:t>月</w:t>
      </w:r>
      <w:r>
        <w:rPr>
          <w:rFonts w:hint="eastAsia" w:ascii="仿宋_GB2312" w:hAnsi="宋体"/>
          <w:color w:val="000000"/>
          <w:sz w:val="24"/>
          <w:lang w:val="en-US" w:eastAsia="zh-CN"/>
        </w:rPr>
        <w:t xml:space="preserve">   </w:t>
      </w:r>
      <w:r>
        <w:rPr>
          <w:rFonts w:hint="eastAsia" w:ascii="仿宋_GB2312" w:hAnsi="宋体"/>
          <w:color w:val="000000"/>
          <w:sz w:val="24"/>
        </w:rPr>
        <w:t>日</w:t>
      </w:r>
    </w:p>
    <w:p>
      <w:pPr>
        <w:pStyle w:val="2"/>
        <w:spacing w:before="0" w:after="0" w:line="560" w:lineRule="exact"/>
        <w:sectPr>
          <w:footerReference r:id="rId3" w:type="default"/>
          <w:pgSz w:w="11906" w:h="16838"/>
          <w:pgMar w:top="1440" w:right="1800" w:bottom="1440" w:left="1800" w:header="851" w:footer="992" w:gutter="0"/>
          <w:cols w:space="720" w:num="1"/>
          <w:docGrid w:type="lines" w:linePitch="312" w:charSpace="0"/>
        </w:sectPr>
      </w:pPr>
      <w:bookmarkStart w:id="16" w:name="_Toc417288485"/>
      <w:r>
        <w:rPr>
          <w:rFonts w:ascii="宋体" w:hAnsi="宋体" w:eastAsia="宋体" w:cs="SimSun,Bold"/>
          <w:b w:val="0"/>
          <w:bCs w:val="0"/>
          <w:color w:val="000000"/>
          <w:kern w:val="0"/>
          <w:sz w:val="32"/>
          <w:szCs w:val="32"/>
        </w:rPr>
        <w:br w:type="page"/>
      </w:r>
      <w:bookmarkEnd w:id="16"/>
    </w:p>
    <w:p>
      <w:pPr>
        <w:pStyle w:val="2"/>
        <w:spacing w:before="0" w:after="0" w:line="560" w:lineRule="exact"/>
        <w:ind w:firstLine="482" w:firstLineChars="200"/>
        <w:rPr>
          <w:rFonts w:hint="eastAsia" w:ascii="宋体" w:eastAsia="仿宋_GB2312" w:cs="宋体"/>
          <w:color w:val="000000"/>
          <w:kern w:val="0"/>
          <w:szCs w:val="21"/>
          <w:lang w:val="en-US" w:eastAsia="zh-CN"/>
        </w:rPr>
      </w:pPr>
      <w:bookmarkStart w:id="17" w:name="_Toc503280576"/>
      <w:r>
        <w:rPr>
          <w:rFonts w:hint="eastAsia" w:ascii="仿宋_GB2312" w:hAnsi="宋体" w:eastAsia="仿宋_GB2312" w:cs="SimSun,Bold"/>
          <w:color w:val="000000"/>
          <w:kern w:val="0"/>
          <w:sz w:val="24"/>
          <w:szCs w:val="32"/>
        </w:rPr>
        <w:t>附件</w:t>
      </w:r>
      <w:r>
        <w:rPr>
          <w:rFonts w:hint="eastAsia" w:ascii="仿宋_GB2312" w:hAnsi="宋体" w:eastAsia="仿宋_GB2312" w:cs="SimSun,Bold"/>
          <w:color w:val="000000"/>
          <w:kern w:val="0"/>
          <w:sz w:val="24"/>
          <w:szCs w:val="32"/>
          <w:lang w:val="en-US" w:eastAsia="zh-CN"/>
        </w:rPr>
        <w:t>五</w:t>
      </w:r>
    </w:p>
    <w:p>
      <w:pPr>
        <w:autoSpaceDE w:val="0"/>
        <w:autoSpaceDN w:val="0"/>
        <w:adjustRightInd w:val="0"/>
        <w:jc w:val="center"/>
        <w:outlineLvl w:val="0"/>
        <w:rPr>
          <w:rFonts w:hint="eastAsia" w:ascii="黑体" w:hAnsi="黑体" w:eastAsia="黑体"/>
          <w:color w:val="000000"/>
          <w:szCs w:val="32"/>
        </w:rPr>
      </w:pPr>
      <w:r>
        <w:rPr>
          <w:rFonts w:hint="eastAsia" w:ascii="黑体" w:hAnsi="黑体" w:eastAsia="黑体"/>
          <w:color w:val="000000"/>
          <w:szCs w:val="32"/>
        </w:rPr>
        <w:t>浙江省交通投资集团有限公司培训部线上培训课程资源</w:t>
      </w: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采购项目评分细则</w:t>
      </w:r>
      <w:bookmarkEnd w:id="17"/>
    </w:p>
    <w:p>
      <w:pPr>
        <w:widowControl/>
        <w:jc w:val="left"/>
        <w:rPr>
          <w:rFonts w:ascii="仿宋_GB2312" w:hAnsi="宋体" w:cs="宋体"/>
          <w:color w:val="000000"/>
          <w:kern w:val="0"/>
          <w:sz w:val="24"/>
        </w:rPr>
      </w:pP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综合评分法：总分为100分，资信5分+</w:t>
      </w:r>
      <w:r>
        <w:rPr>
          <w:rFonts w:hint="eastAsia" w:ascii="仿宋_GB2312" w:hAnsi="宋体" w:cs="宋体"/>
          <w:color w:val="000000"/>
          <w:kern w:val="0"/>
          <w:sz w:val="24"/>
          <w:lang w:val="en-US" w:eastAsia="zh-CN"/>
        </w:rPr>
        <w:t>资源25分+</w:t>
      </w:r>
      <w:r>
        <w:rPr>
          <w:rFonts w:hint="eastAsia" w:ascii="仿宋_GB2312" w:hAnsi="宋体" w:cs="宋体"/>
          <w:color w:val="000000"/>
          <w:kern w:val="0"/>
          <w:sz w:val="24"/>
        </w:rPr>
        <w:t>技术</w:t>
      </w:r>
      <w:r>
        <w:rPr>
          <w:rFonts w:hint="eastAsia" w:ascii="仿宋_GB2312" w:hAnsi="宋体" w:cs="宋体"/>
          <w:color w:val="000000"/>
          <w:kern w:val="0"/>
          <w:sz w:val="24"/>
          <w:lang w:val="en-US" w:eastAsia="zh-CN"/>
        </w:rPr>
        <w:t>20</w:t>
      </w:r>
      <w:r>
        <w:rPr>
          <w:rFonts w:hint="eastAsia" w:ascii="仿宋_GB2312" w:hAnsi="宋体" w:cs="宋体"/>
          <w:color w:val="000000"/>
          <w:kern w:val="0"/>
          <w:sz w:val="24"/>
        </w:rPr>
        <w:t>分+商务</w:t>
      </w:r>
      <w:r>
        <w:rPr>
          <w:rFonts w:ascii="仿宋_GB2312" w:hAnsi="宋体" w:cs="宋体"/>
          <w:color w:val="000000"/>
          <w:kern w:val="0"/>
          <w:sz w:val="24"/>
        </w:rPr>
        <w:t>5</w:t>
      </w:r>
      <w:r>
        <w:rPr>
          <w:rFonts w:hint="eastAsia" w:ascii="仿宋_GB2312" w:hAnsi="宋体" w:cs="宋体"/>
          <w:color w:val="000000"/>
          <w:kern w:val="0"/>
          <w:sz w:val="24"/>
        </w:rPr>
        <w:t>0=100分。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8"/>
        <w:tblW w:w="8556" w:type="dxa"/>
        <w:tblInd w:w="-34" w:type="dxa"/>
        <w:tblLayout w:type="fixed"/>
        <w:tblCellMar>
          <w:top w:w="0" w:type="dxa"/>
          <w:left w:w="108" w:type="dxa"/>
          <w:bottom w:w="0" w:type="dxa"/>
          <w:right w:w="108" w:type="dxa"/>
        </w:tblCellMar>
      </w:tblPr>
      <w:tblGrid>
        <w:gridCol w:w="1135"/>
        <w:gridCol w:w="1559"/>
        <w:gridCol w:w="893"/>
        <w:gridCol w:w="4969"/>
      </w:tblGrid>
      <w:tr>
        <w:tblPrEx>
          <w:tblCellMar>
            <w:top w:w="0" w:type="dxa"/>
            <w:left w:w="108" w:type="dxa"/>
            <w:bottom w:w="0" w:type="dxa"/>
            <w:right w:w="108" w:type="dxa"/>
          </w:tblCellMar>
        </w:tblPrEx>
        <w:trPr>
          <w:trHeight w:val="1258"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4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CellMar>
            <w:top w:w="0" w:type="dxa"/>
            <w:left w:w="108" w:type="dxa"/>
            <w:bottom w:w="0" w:type="dxa"/>
            <w:right w:w="108" w:type="dxa"/>
          </w:tblCellMar>
        </w:tblPrEx>
        <w:trPr>
          <w:trHeight w:val="2663"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资信</w:t>
            </w:r>
          </w:p>
        </w:tc>
        <w:tc>
          <w:tcPr>
            <w:tcW w:w="1559"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企业规模</w:t>
            </w:r>
            <w:r>
              <w:rPr>
                <w:rFonts w:hint="eastAsia" w:ascii="仿宋_GB2312" w:hAnsi="宋体" w:cs="宋体"/>
                <w:color w:val="000000"/>
                <w:kern w:val="0"/>
                <w:sz w:val="24"/>
                <w:lang w:val="en-US" w:eastAsia="zh-CN"/>
              </w:rPr>
              <w:t>及</w:t>
            </w:r>
            <w:r>
              <w:rPr>
                <w:rFonts w:hint="eastAsia" w:ascii="仿宋_GB2312" w:hAnsi="宋体" w:cs="宋体"/>
                <w:color w:val="000000"/>
                <w:kern w:val="0"/>
                <w:sz w:val="24"/>
              </w:rPr>
              <w:t>类似项目业绩</w:t>
            </w:r>
            <w:r>
              <w:rPr>
                <w:rFonts w:ascii="仿宋_GB2312" w:hAnsi="宋体" w:cs="宋体"/>
                <w:color w:val="000000"/>
                <w:kern w:val="0"/>
                <w:sz w:val="24"/>
              </w:rPr>
              <w:t>业绩</w:t>
            </w:r>
          </w:p>
        </w:tc>
        <w:tc>
          <w:tcPr>
            <w:tcW w:w="893"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5分</w:t>
            </w:r>
          </w:p>
        </w:tc>
        <w:tc>
          <w:tcPr>
            <w:tcW w:w="4969" w:type="dxa"/>
            <w:tcBorders>
              <w:top w:val="nil"/>
              <w:left w:val="single" w:color="auto" w:sz="4" w:space="0"/>
              <w:bottom w:val="single" w:color="auto" w:sz="4" w:space="0"/>
              <w:right w:val="single" w:color="auto" w:sz="4" w:space="0"/>
            </w:tcBorders>
            <w:noWrap w:val="0"/>
            <w:vAlign w:val="center"/>
          </w:tcPr>
          <w:p>
            <w:pPr>
              <w:widowControl/>
              <w:rPr>
                <w:rFonts w:ascii="宋体" w:hAnsi="宋体"/>
                <w:color w:val="000000"/>
                <w:sz w:val="24"/>
              </w:rPr>
            </w:pPr>
            <w:r>
              <w:rPr>
                <w:rFonts w:ascii="宋体" w:hAnsi="宋体"/>
                <w:color w:val="000000"/>
                <w:sz w:val="24"/>
              </w:rPr>
              <w:t>1.</w:t>
            </w:r>
            <w:r>
              <w:rPr>
                <w:rFonts w:hint="eastAsia" w:ascii="宋体" w:hAnsi="宋体"/>
                <w:color w:val="000000"/>
                <w:sz w:val="24"/>
              </w:rPr>
              <w:t>投标人具备ISO27001信息安全管理体系认证证书或ISO9001质量体系认证证书得</w:t>
            </w:r>
            <w:r>
              <w:rPr>
                <w:rFonts w:hint="eastAsia" w:ascii="宋体" w:hAnsi="宋体"/>
                <w:color w:val="000000"/>
                <w:sz w:val="24"/>
                <w:lang w:val="en-US" w:eastAsia="zh-CN"/>
              </w:rPr>
              <w:t>2</w:t>
            </w:r>
            <w:r>
              <w:rPr>
                <w:rFonts w:hint="eastAsia" w:ascii="宋体" w:hAnsi="宋体"/>
                <w:color w:val="000000"/>
                <w:sz w:val="24"/>
              </w:rPr>
              <w:t>分，不具备不得分（0-</w:t>
            </w:r>
            <w:r>
              <w:rPr>
                <w:rFonts w:hint="eastAsia" w:ascii="宋体" w:hAnsi="宋体"/>
                <w:color w:val="000000"/>
                <w:sz w:val="24"/>
                <w:lang w:val="en-US" w:eastAsia="zh-CN"/>
              </w:rPr>
              <w:t>2</w:t>
            </w:r>
            <w:r>
              <w:rPr>
                <w:rFonts w:hint="eastAsia" w:ascii="宋体" w:hAnsi="宋体"/>
                <w:color w:val="000000"/>
                <w:sz w:val="24"/>
              </w:rPr>
              <w:t>分）；（提供证书复印件加盖公章作为评审依据）</w:t>
            </w:r>
          </w:p>
          <w:p>
            <w:pPr>
              <w:widowControl/>
              <w:rPr>
                <w:rFonts w:hint="default" w:ascii="仿宋_GB2312" w:hAnsi="宋体" w:cs="宋体"/>
                <w:color w:val="000000"/>
                <w:kern w:val="0"/>
                <w:sz w:val="24"/>
                <w:lang w:val="en-US" w:eastAsia="zh-CN"/>
              </w:rPr>
            </w:pPr>
            <w:r>
              <w:rPr>
                <w:rFonts w:ascii="仿宋_GB2312" w:hAnsi="宋体" w:cs="宋体"/>
                <w:color w:val="000000"/>
                <w:kern w:val="0"/>
                <w:sz w:val="24"/>
              </w:rPr>
              <w:t>2.</w:t>
            </w:r>
            <w:r>
              <w:rPr>
                <w:rFonts w:hint="eastAsia" w:ascii="仿宋_GB2312" w:hAnsi="宋体" w:cs="宋体"/>
                <w:color w:val="000000"/>
                <w:kern w:val="0"/>
                <w:sz w:val="24"/>
              </w:rPr>
              <w:t>20</w:t>
            </w:r>
            <w:r>
              <w:rPr>
                <w:rFonts w:hint="eastAsia" w:ascii="仿宋_GB2312" w:hAnsi="宋体" w:cs="宋体"/>
                <w:color w:val="000000"/>
                <w:kern w:val="0"/>
                <w:sz w:val="24"/>
                <w:lang w:val="en-US" w:eastAsia="zh-CN"/>
              </w:rPr>
              <w:t>20</w:t>
            </w:r>
            <w:r>
              <w:rPr>
                <w:rFonts w:hint="eastAsia" w:ascii="仿宋_GB2312" w:hAnsi="宋体" w:cs="宋体"/>
                <w:color w:val="000000"/>
                <w:kern w:val="0"/>
                <w:sz w:val="24"/>
              </w:rPr>
              <w:t>年度项目业绩不小于10万元人民币（含本数），每有一个得1分，最高得3分。（提供合同复印件或中标、中选通知书并加盖公司公章作为评审依据）</w:t>
            </w:r>
          </w:p>
        </w:tc>
      </w:tr>
      <w:tr>
        <w:tblPrEx>
          <w:tblCellMar>
            <w:top w:w="0" w:type="dxa"/>
            <w:left w:w="108" w:type="dxa"/>
            <w:bottom w:w="0" w:type="dxa"/>
            <w:right w:w="108" w:type="dxa"/>
          </w:tblCellMar>
        </w:tblPrEx>
        <w:trPr>
          <w:trHeight w:val="117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资源</w:t>
            </w:r>
          </w:p>
        </w:tc>
        <w:tc>
          <w:tcPr>
            <w:tcW w:w="1559" w:type="dxa"/>
            <w:tcBorders>
              <w:top w:val="single" w:color="auto" w:sz="4" w:space="0"/>
              <w:left w:val="single" w:color="auto" w:sz="4" w:space="0"/>
              <w:right w:val="single" w:color="auto" w:sz="4" w:space="0"/>
            </w:tcBorders>
            <w:noWrap w:val="0"/>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课程资源</w:t>
            </w:r>
          </w:p>
        </w:tc>
        <w:tc>
          <w:tcPr>
            <w:tcW w:w="893" w:type="dxa"/>
            <w:tcBorders>
              <w:top w:val="single" w:color="auto" w:sz="4" w:space="0"/>
              <w:left w:val="nil"/>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25</w:t>
            </w:r>
            <w:r>
              <w:rPr>
                <w:rFonts w:hint="eastAsia" w:ascii="仿宋_GB2312" w:hAnsi="宋体" w:cs="宋体"/>
                <w:color w:val="000000"/>
                <w:kern w:val="0"/>
                <w:sz w:val="24"/>
              </w:rPr>
              <w:t>分</w:t>
            </w:r>
          </w:p>
        </w:tc>
        <w:tc>
          <w:tcPr>
            <w:tcW w:w="4969" w:type="dxa"/>
            <w:tcBorders>
              <w:top w:val="single" w:color="auto" w:sz="4" w:space="0"/>
              <w:left w:val="nil"/>
              <w:bottom w:val="single" w:color="auto" w:sz="4" w:space="0"/>
              <w:right w:val="single" w:color="auto" w:sz="4" w:space="0"/>
            </w:tcBorders>
            <w:noWrap w:val="0"/>
            <w:vAlign w:val="center"/>
          </w:tcPr>
          <w:p>
            <w:pPr>
              <w:snapToGrid w:val="0"/>
              <w:rPr>
                <w:rFonts w:ascii="宋体" w:hAnsi="宋体"/>
                <w:color w:val="000000"/>
                <w:sz w:val="24"/>
              </w:rPr>
            </w:pPr>
            <w:r>
              <w:rPr>
                <w:rFonts w:hint="eastAsia" w:ascii="仿宋_GB2312" w:hAnsi="宋体" w:cs="宋体"/>
                <w:color w:val="000000"/>
                <w:kern w:val="0"/>
                <w:sz w:val="24"/>
              </w:rPr>
              <w:t>对</w:t>
            </w:r>
            <w:r>
              <w:rPr>
                <w:rFonts w:hint="eastAsia" w:ascii="仿宋_GB2312" w:hAnsi="宋体" w:cs="宋体"/>
                <w:color w:val="000000"/>
                <w:kern w:val="0"/>
                <w:sz w:val="24"/>
                <w:lang w:val="en-US" w:eastAsia="zh-CN"/>
              </w:rPr>
              <w:t>课程资源</w:t>
            </w:r>
            <w:r>
              <w:rPr>
                <w:rFonts w:hint="eastAsia" w:ascii="仿宋_GB2312" w:hAnsi="宋体" w:cs="宋体"/>
                <w:color w:val="000000"/>
                <w:kern w:val="0"/>
                <w:sz w:val="24"/>
              </w:rPr>
              <w:t>进行横向对比，</w:t>
            </w:r>
            <w:r>
              <w:rPr>
                <w:rFonts w:hint="eastAsia" w:ascii="仿宋_GB2312" w:hAnsi="宋体" w:cs="宋体"/>
                <w:color w:val="000000"/>
                <w:kern w:val="0"/>
                <w:sz w:val="24"/>
                <w:lang w:val="en-US" w:eastAsia="zh-CN"/>
              </w:rPr>
              <w:t>丰富</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优质</w:t>
            </w:r>
            <w:r>
              <w:rPr>
                <w:rFonts w:hint="eastAsia" w:ascii="仿宋_GB2312" w:hAnsi="宋体" w:cs="宋体"/>
                <w:color w:val="000000"/>
                <w:kern w:val="0"/>
                <w:sz w:val="24"/>
              </w:rPr>
              <w:t>的得</w:t>
            </w:r>
            <w:r>
              <w:rPr>
                <w:rFonts w:hint="eastAsia" w:ascii="仿宋_GB2312" w:hAnsi="宋体" w:cs="宋体"/>
                <w:color w:val="000000"/>
                <w:kern w:val="0"/>
                <w:sz w:val="24"/>
                <w:lang w:val="en-US" w:eastAsia="zh-CN"/>
              </w:rPr>
              <w:t>20</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25</w:t>
            </w:r>
            <w:r>
              <w:rPr>
                <w:rFonts w:hint="eastAsia" w:ascii="仿宋_GB2312" w:hAnsi="宋体" w:cs="宋体"/>
                <w:color w:val="000000"/>
                <w:kern w:val="0"/>
                <w:sz w:val="24"/>
              </w:rPr>
              <w:t>分，较为</w:t>
            </w:r>
            <w:r>
              <w:rPr>
                <w:rFonts w:hint="eastAsia" w:ascii="仿宋_GB2312" w:hAnsi="宋体" w:cs="宋体"/>
                <w:color w:val="000000"/>
                <w:kern w:val="0"/>
                <w:sz w:val="24"/>
                <w:lang w:val="en-US" w:eastAsia="zh-CN"/>
              </w:rPr>
              <w:t>优质</w:t>
            </w:r>
            <w:r>
              <w:rPr>
                <w:rFonts w:hint="eastAsia" w:ascii="仿宋_GB2312" w:hAnsi="宋体" w:cs="宋体"/>
                <w:color w:val="000000"/>
                <w:kern w:val="0"/>
                <w:sz w:val="24"/>
              </w:rPr>
              <w:t>可行的</w:t>
            </w:r>
            <w:r>
              <w:rPr>
                <w:rFonts w:hint="eastAsia" w:ascii="仿宋_GB2312" w:hAnsi="宋体" w:cs="宋体"/>
                <w:color w:val="000000"/>
                <w:kern w:val="0"/>
                <w:sz w:val="24"/>
                <w:lang w:val="en-US" w:eastAsia="zh-CN"/>
              </w:rPr>
              <w:t>15</w:t>
            </w:r>
            <w:r>
              <w:rPr>
                <w:rFonts w:hint="eastAsia" w:ascii="仿宋_GB2312" w:hAnsi="宋体" w:cs="宋体"/>
                <w:color w:val="000000"/>
                <w:kern w:val="0"/>
                <w:sz w:val="24"/>
              </w:rPr>
              <w:t>-</w:t>
            </w:r>
            <w:r>
              <w:rPr>
                <w:rFonts w:hint="eastAsia" w:ascii="仿宋_GB2312" w:hAnsi="宋体" w:cs="宋体"/>
                <w:color w:val="000000"/>
                <w:kern w:val="0"/>
                <w:sz w:val="24"/>
                <w:lang w:val="en-US" w:eastAsia="zh-CN"/>
              </w:rPr>
              <w:t>19</w:t>
            </w:r>
            <w:r>
              <w:rPr>
                <w:rFonts w:hint="eastAsia" w:ascii="仿宋_GB2312" w:hAnsi="宋体" w:cs="宋体"/>
                <w:color w:val="000000"/>
                <w:kern w:val="0"/>
                <w:sz w:val="24"/>
              </w:rPr>
              <w:t>分，基本</w:t>
            </w:r>
            <w:r>
              <w:rPr>
                <w:rFonts w:hint="eastAsia" w:ascii="仿宋_GB2312" w:hAnsi="宋体" w:cs="宋体"/>
                <w:color w:val="000000"/>
                <w:kern w:val="0"/>
                <w:sz w:val="24"/>
                <w:lang w:val="en-US" w:eastAsia="zh-CN"/>
              </w:rPr>
              <w:t>合格</w:t>
            </w:r>
            <w:r>
              <w:rPr>
                <w:rFonts w:hint="eastAsia" w:ascii="仿宋_GB2312" w:hAnsi="宋体" w:cs="宋体"/>
                <w:color w:val="000000"/>
                <w:kern w:val="0"/>
                <w:sz w:val="24"/>
              </w:rPr>
              <w:t>的1-</w:t>
            </w:r>
            <w:r>
              <w:rPr>
                <w:rFonts w:hint="eastAsia" w:ascii="仿宋_GB2312" w:hAnsi="宋体" w:cs="宋体"/>
                <w:color w:val="000000"/>
                <w:kern w:val="0"/>
                <w:sz w:val="24"/>
                <w:lang w:val="en-US" w:eastAsia="zh-CN"/>
              </w:rPr>
              <w:t>14</w:t>
            </w:r>
            <w:r>
              <w:rPr>
                <w:rFonts w:hint="eastAsia" w:ascii="仿宋_GB2312" w:hAnsi="宋体" w:cs="宋体"/>
                <w:color w:val="000000"/>
                <w:kern w:val="0"/>
                <w:sz w:val="24"/>
              </w:rPr>
              <w:t>分，</w:t>
            </w:r>
            <w:r>
              <w:rPr>
                <w:rFonts w:hint="eastAsia" w:ascii="仿宋_GB2312" w:hAnsi="宋体" w:cs="宋体"/>
                <w:color w:val="000000"/>
                <w:kern w:val="0"/>
                <w:sz w:val="24"/>
                <w:lang w:val="en-US" w:eastAsia="zh-CN"/>
              </w:rPr>
              <w:t>资源劣质，不合格</w:t>
            </w:r>
            <w:r>
              <w:rPr>
                <w:rFonts w:hint="eastAsia" w:ascii="仿宋_GB2312" w:hAnsi="宋体" w:cs="宋体"/>
                <w:color w:val="000000"/>
                <w:kern w:val="0"/>
                <w:sz w:val="24"/>
              </w:rPr>
              <w:t>的不得分。</w:t>
            </w:r>
          </w:p>
        </w:tc>
      </w:tr>
      <w:tr>
        <w:tblPrEx>
          <w:tblCellMar>
            <w:top w:w="0" w:type="dxa"/>
            <w:left w:w="108" w:type="dxa"/>
            <w:bottom w:w="0" w:type="dxa"/>
            <w:right w:w="108" w:type="dxa"/>
          </w:tblCellMar>
        </w:tblPrEx>
        <w:trPr>
          <w:trHeight w:val="1743" w:hRule="atLeast"/>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项目管理</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10</w:t>
            </w:r>
            <w:r>
              <w:rPr>
                <w:rFonts w:hint="eastAsia" w:ascii="仿宋_GB2312" w:hAnsi="宋体" w:cs="宋体"/>
                <w:color w:val="000000"/>
                <w:kern w:val="0"/>
                <w:sz w:val="24"/>
              </w:rPr>
              <w:t>分</w:t>
            </w:r>
          </w:p>
        </w:tc>
        <w:tc>
          <w:tcPr>
            <w:tcW w:w="4969"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项目管理进行横向比较，内容包括但不限于管理流程和方法、管理标准、实施计划、技术文档资料的构成、项目人员的配备、服务的响应时间、增值服务的承诺等，合理计8-10分，基本合理计1-7分，不可行的不得分。</w:t>
            </w:r>
          </w:p>
        </w:tc>
      </w:tr>
      <w:tr>
        <w:tblPrEx>
          <w:tblCellMar>
            <w:top w:w="0" w:type="dxa"/>
            <w:left w:w="108" w:type="dxa"/>
            <w:bottom w:w="0" w:type="dxa"/>
            <w:right w:w="108" w:type="dxa"/>
          </w:tblCellMar>
        </w:tblPrEx>
        <w:trPr>
          <w:trHeight w:val="1185" w:hRule="atLeast"/>
        </w:trPr>
        <w:tc>
          <w:tcPr>
            <w:tcW w:w="1135" w:type="dxa"/>
            <w:vMerge w:val="continue"/>
            <w:tcBorders>
              <w:left w:val="single" w:color="auto" w:sz="4" w:space="0"/>
              <w:bottom w:val="single" w:color="auto" w:sz="4" w:space="0"/>
              <w:right w:val="single" w:color="auto" w:sz="4" w:space="0"/>
            </w:tcBorders>
            <w:noWrap w:val="0"/>
            <w:vAlign w:val="top"/>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服务响应</w:t>
            </w:r>
          </w:p>
        </w:tc>
        <w:tc>
          <w:tcPr>
            <w:tcW w:w="893" w:type="dxa"/>
            <w:tcBorders>
              <w:top w:val="nil"/>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10</w:t>
            </w:r>
            <w:r>
              <w:rPr>
                <w:rFonts w:hint="eastAsia" w:ascii="仿宋_GB2312" w:hAnsi="宋体" w:cs="宋体"/>
                <w:color w:val="000000"/>
                <w:kern w:val="0"/>
                <w:sz w:val="24"/>
              </w:rPr>
              <w:t>分</w:t>
            </w:r>
          </w:p>
        </w:tc>
        <w:tc>
          <w:tcPr>
            <w:tcW w:w="4969" w:type="dxa"/>
            <w:tcBorders>
              <w:top w:val="nil"/>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对服务响应进行横向对比，合理、可行的得8-10分，基本合理可行的1-7分，方案不合理、不可行的不得分。</w:t>
            </w:r>
          </w:p>
        </w:tc>
      </w:tr>
      <w:tr>
        <w:tblPrEx>
          <w:tblCellMar>
            <w:top w:w="0" w:type="dxa"/>
            <w:left w:w="108" w:type="dxa"/>
            <w:bottom w:w="0" w:type="dxa"/>
            <w:right w:w="108" w:type="dxa"/>
          </w:tblCellMar>
        </w:tblPrEx>
        <w:trPr>
          <w:trHeight w:val="1904" w:hRule="atLeast"/>
        </w:trPr>
        <w:tc>
          <w:tcPr>
            <w:tcW w:w="1135"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商务</w:t>
            </w:r>
          </w:p>
        </w:tc>
        <w:tc>
          <w:tcPr>
            <w:tcW w:w="1559"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价格</w:t>
            </w:r>
          </w:p>
        </w:tc>
        <w:tc>
          <w:tcPr>
            <w:tcW w:w="893" w:type="dxa"/>
            <w:tcBorders>
              <w:top w:val="nil"/>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lang w:val="en-US" w:eastAsia="zh-CN"/>
              </w:rPr>
              <w:t>50</w:t>
            </w:r>
            <w:r>
              <w:rPr>
                <w:rFonts w:hint="eastAsia" w:ascii="仿宋_GB2312" w:hAnsi="宋体" w:cs="宋体"/>
                <w:color w:val="000000"/>
                <w:kern w:val="0"/>
                <w:sz w:val="24"/>
              </w:rPr>
              <w:t>分</w:t>
            </w:r>
          </w:p>
        </w:tc>
        <w:tc>
          <w:tcPr>
            <w:tcW w:w="4969" w:type="dxa"/>
            <w:tcBorders>
              <w:top w:val="nil"/>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经评审小组一致认定满足采购文件要求的合格响应人参与商务评审。响应人有效报价中的最低报价为评审</w:t>
            </w:r>
            <w:r>
              <w:rPr>
                <w:rFonts w:ascii="仿宋_GB2312" w:hAnsi="宋体" w:cs="宋体"/>
                <w:color w:val="000000"/>
                <w:kern w:val="0"/>
                <w:sz w:val="24"/>
              </w:rPr>
              <w:t>基准价</w:t>
            </w:r>
            <w:r>
              <w:rPr>
                <w:rFonts w:hint="eastAsia" w:ascii="仿宋_GB2312" w:hAnsi="宋体" w:cs="宋体"/>
                <w:color w:val="000000"/>
                <w:kern w:val="0"/>
                <w:sz w:val="24"/>
              </w:rPr>
              <w:t>，每个响应人报价的评审价与评审基准价对比，每高于基准价1%的，扣</w:t>
            </w:r>
            <w:r>
              <w:rPr>
                <w:rFonts w:ascii="仿宋_GB2312" w:hAnsi="宋体" w:cs="宋体"/>
                <w:color w:val="000000"/>
                <w:kern w:val="0"/>
                <w:sz w:val="24"/>
              </w:rPr>
              <w:t>1</w:t>
            </w:r>
            <w:r>
              <w:rPr>
                <w:rFonts w:hint="eastAsia" w:ascii="仿宋_GB2312" w:hAnsi="宋体" w:cs="宋体"/>
                <w:color w:val="000000"/>
                <w:kern w:val="0"/>
                <w:sz w:val="24"/>
              </w:rPr>
              <w:t>分，以上商务报价评分保留小数2位。</w:t>
            </w:r>
          </w:p>
        </w:tc>
      </w:tr>
    </w:tbl>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SimSun,Bold">
    <w:altName w:val="宋体"/>
    <w:panose1 w:val="020B0604020202020204"/>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EF9B8"/>
    <w:multiLevelType w:val="singleLevel"/>
    <w:tmpl w:val="275EF9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0EF8"/>
    <w:rsid w:val="00025E73"/>
    <w:rsid w:val="0005420D"/>
    <w:rsid w:val="00055EDD"/>
    <w:rsid w:val="00070980"/>
    <w:rsid w:val="00076E10"/>
    <w:rsid w:val="00093CAF"/>
    <w:rsid w:val="00094175"/>
    <w:rsid w:val="000A2C91"/>
    <w:rsid w:val="000A6286"/>
    <w:rsid w:val="000B2F22"/>
    <w:rsid w:val="000B34F5"/>
    <w:rsid w:val="000D04FB"/>
    <w:rsid w:val="000E2AAE"/>
    <w:rsid w:val="000F2711"/>
    <w:rsid w:val="00121893"/>
    <w:rsid w:val="00146221"/>
    <w:rsid w:val="00146F7B"/>
    <w:rsid w:val="001472A8"/>
    <w:rsid w:val="0015020E"/>
    <w:rsid w:val="00166D0C"/>
    <w:rsid w:val="00172441"/>
    <w:rsid w:val="00180DF6"/>
    <w:rsid w:val="00192D01"/>
    <w:rsid w:val="001B707F"/>
    <w:rsid w:val="001C3FC5"/>
    <w:rsid w:val="001D7397"/>
    <w:rsid w:val="001E1141"/>
    <w:rsid w:val="001E7D7E"/>
    <w:rsid w:val="0021431C"/>
    <w:rsid w:val="00214E28"/>
    <w:rsid w:val="00221726"/>
    <w:rsid w:val="00247792"/>
    <w:rsid w:val="00251E29"/>
    <w:rsid w:val="00262AEC"/>
    <w:rsid w:val="00263E2C"/>
    <w:rsid w:val="00277703"/>
    <w:rsid w:val="0027793C"/>
    <w:rsid w:val="002833FF"/>
    <w:rsid w:val="00285D6E"/>
    <w:rsid w:val="002B75A4"/>
    <w:rsid w:val="002D427E"/>
    <w:rsid w:val="002E6D94"/>
    <w:rsid w:val="002F5A36"/>
    <w:rsid w:val="002F7D72"/>
    <w:rsid w:val="00301B80"/>
    <w:rsid w:val="00315492"/>
    <w:rsid w:val="00321976"/>
    <w:rsid w:val="0032199D"/>
    <w:rsid w:val="0032376E"/>
    <w:rsid w:val="00324A8B"/>
    <w:rsid w:val="003341FF"/>
    <w:rsid w:val="00344FBA"/>
    <w:rsid w:val="0035495A"/>
    <w:rsid w:val="00357DA7"/>
    <w:rsid w:val="00370A6F"/>
    <w:rsid w:val="00385499"/>
    <w:rsid w:val="00392FDB"/>
    <w:rsid w:val="003949EA"/>
    <w:rsid w:val="003A03FC"/>
    <w:rsid w:val="003A4D40"/>
    <w:rsid w:val="003B5BDB"/>
    <w:rsid w:val="003B6A2B"/>
    <w:rsid w:val="003D5DA9"/>
    <w:rsid w:val="003F05A9"/>
    <w:rsid w:val="00400A7E"/>
    <w:rsid w:val="004071F6"/>
    <w:rsid w:val="00420CF2"/>
    <w:rsid w:val="0042499A"/>
    <w:rsid w:val="004249F8"/>
    <w:rsid w:val="004318E4"/>
    <w:rsid w:val="0045132C"/>
    <w:rsid w:val="00453524"/>
    <w:rsid w:val="00457833"/>
    <w:rsid w:val="004B4967"/>
    <w:rsid w:val="004C573E"/>
    <w:rsid w:val="004E4CBE"/>
    <w:rsid w:val="004E4E65"/>
    <w:rsid w:val="004F44FD"/>
    <w:rsid w:val="00501C18"/>
    <w:rsid w:val="005052B2"/>
    <w:rsid w:val="00507FE8"/>
    <w:rsid w:val="00516B00"/>
    <w:rsid w:val="00517F21"/>
    <w:rsid w:val="00530875"/>
    <w:rsid w:val="0053137D"/>
    <w:rsid w:val="00537F02"/>
    <w:rsid w:val="00544963"/>
    <w:rsid w:val="00545751"/>
    <w:rsid w:val="0055095C"/>
    <w:rsid w:val="00560C37"/>
    <w:rsid w:val="005774DD"/>
    <w:rsid w:val="00581A72"/>
    <w:rsid w:val="00581D3B"/>
    <w:rsid w:val="005869C3"/>
    <w:rsid w:val="005A110B"/>
    <w:rsid w:val="005B1B79"/>
    <w:rsid w:val="005B2621"/>
    <w:rsid w:val="005B7478"/>
    <w:rsid w:val="005C192D"/>
    <w:rsid w:val="005E5934"/>
    <w:rsid w:val="005F4532"/>
    <w:rsid w:val="00610E07"/>
    <w:rsid w:val="00624CC5"/>
    <w:rsid w:val="00637704"/>
    <w:rsid w:val="006404FF"/>
    <w:rsid w:val="00641562"/>
    <w:rsid w:val="006437C6"/>
    <w:rsid w:val="00652F1D"/>
    <w:rsid w:val="0066252B"/>
    <w:rsid w:val="00665DEE"/>
    <w:rsid w:val="00666343"/>
    <w:rsid w:val="0068403C"/>
    <w:rsid w:val="006A4B98"/>
    <w:rsid w:val="006A7F1E"/>
    <w:rsid w:val="00706658"/>
    <w:rsid w:val="007318CC"/>
    <w:rsid w:val="00744C67"/>
    <w:rsid w:val="00750BE8"/>
    <w:rsid w:val="007523EE"/>
    <w:rsid w:val="0076692F"/>
    <w:rsid w:val="00773AA8"/>
    <w:rsid w:val="00774F04"/>
    <w:rsid w:val="007753F7"/>
    <w:rsid w:val="0077635B"/>
    <w:rsid w:val="0078207A"/>
    <w:rsid w:val="00793F61"/>
    <w:rsid w:val="007B213A"/>
    <w:rsid w:val="007E0508"/>
    <w:rsid w:val="007F63F4"/>
    <w:rsid w:val="007F6D78"/>
    <w:rsid w:val="008161BB"/>
    <w:rsid w:val="008234AE"/>
    <w:rsid w:val="0082460E"/>
    <w:rsid w:val="00833656"/>
    <w:rsid w:val="008414A9"/>
    <w:rsid w:val="0085000C"/>
    <w:rsid w:val="00854911"/>
    <w:rsid w:val="00857DAD"/>
    <w:rsid w:val="00860003"/>
    <w:rsid w:val="00865117"/>
    <w:rsid w:val="00870D5F"/>
    <w:rsid w:val="00872AB2"/>
    <w:rsid w:val="00872EAC"/>
    <w:rsid w:val="008800F5"/>
    <w:rsid w:val="008806B0"/>
    <w:rsid w:val="0089682E"/>
    <w:rsid w:val="008B08AB"/>
    <w:rsid w:val="008C0CF1"/>
    <w:rsid w:val="008C10DE"/>
    <w:rsid w:val="008C7475"/>
    <w:rsid w:val="008D3A4D"/>
    <w:rsid w:val="008D5F5D"/>
    <w:rsid w:val="008F2B51"/>
    <w:rsid w:val="008F4688"/>
    <w:rsid w:val="00907D74"/>
    <w:rsid w:val="0092078A"/>
    <w:rsid w:val="0092344F"/>
    <w:rsid w:val="00950B74"/>
    <w:rsid w:val="00965E09"/>
    <w:rsid w:val="00971721"/>
    <w:rsid w:val="00985D99"/>
    <w:rsid w:val="009A6131"/>
    <w:rsid w:val="009B29F0"/>
    <w:rsid w:val="009B4B7E"/>
    <w:rsid w:val="009B6370"/>
    <w:rsid w:val="009D4558"/>
    <w:rsid w:val="009E5BBA"/>
    <w:rsid w:val="009E654E"/>
    <w:rsid w:val="009F4703"/>
    <w:rsid w:val="00A129F2"/>
    <w:rsid w:val="00A14E14"/>
    <w:rsid w:val="00A151C4"/>
    <w:rsid w:val="00A2319D"/>
    <w:rsid w:val="00A3181F"/>
    <w:rsid w:val="00A3276B"/>
    <w:rsid w:val="00A37458"/>
    <w:rsid w:val="00A5668B"/>
    <w:rsid w:val="00A57A2E"/>
    <w:rsid w:val="00A61D7F"/>
    <w:rsid w:val="00A61E57"/>
    <w:rsid w:val="00A65D8B"/>
    <w:rsid w:val="00A70F14"/>
    <w:rsid w:val="00A735DE"/>
    <w:rsid w:val="00A772A4"/>
    <w:rsid w:val="00A82AC2"/>
    <w:rsid w:val="00A9184D"/>
    <w:rsid w:val="00A96700"/>
    <w:rsid w:val="00AD1AAA"/>
    <w:rsid w:val="00AE0265"/>
    <w:rsid w:val="00AE2267"/>
    <w:rsid w:val="00AF3AD2"/>
    <w:rsid w:val="00AF71B4"/>
    <w:rsid w:val="00B0346E"/>
    <w:rsid w:val="00B2486B"/>
    <w:rsid w:val="00B316DD"/>
    <w:rsid w:val="00B32051"/>
    <w:rsid w:val="00B35EB4"/>
    <w:rsid w:val="00B364B0"/>
    <w:rsid w:val="00B40342"/>
    <w:rsid w:val="00B47C08"/>
    <w:rsid w:val="00B657CC"/>
    <w:rsid w:val="00B73A50"/>
    <w:rsid w:val="00B928FF"/>
    <w:rsid w:val="00BB7D75"/>
    <w:rsid w:val="00BD01FD"/>
    <w:rsid w:val="00BD7325"/>
    <w:rsid w:val="00C02C25"/>
    <w:rsid w:val="00C06C18"/>
    <w:rsid w:val="00C12123"/>
    <w:rsid w:val="00C175CA"/>
    <w:rsid w:val="00C249B7"/>
    <w:rsid w:val="00C26DFE"/>
    <w:rsid w:val="00C34F6A"/>
    <w:rsid w:val="00C35B51"/>
    <w:rsid w:val="00C37C21"/>
    <w:rsid w:val="00C46FC7"/>
    <w:rsid w:val="00C56BCB"/>
    <w:rsid w:val="00C62AB7"/>
    <w:rsid w:val="00C66015"/>
    <w:rsid w:val="00C712B8"/>
    <w:rsid w:val="00C8379A"/>
    <w:rsid w:val="00C97B19"/>
    <w:rsid w:val="00CA7A01"/>
    <w:rsid w:val="00CC50F3"/>
    <w:rsid w:val="00CD5E9B"/>
    <w:rsid w:val="00CE0D39"/>
    <w:rsid w:val="00CE40BB"/>
    <w:rsid w:val="00CF1059"/>
    <w:rsid w:val="00CF1A01"/>
    <w:rsid w:val="00CF5E88"/>
    <w:rsid w:val="00D1547A"/>
    <w:rsid w:val="00D1572C"/>
    <w:rsid w:val="00D16538"/>
    <w:rsid w:val="00D23BA7"/>
    <w:rsid w:val="00D23EF7"/>
    <w:rsid w:val="00D242C4"/>
    <w:rsid w:val="00D27584"/>
    <w:rsid w:val="00D32D44"/>
    <w:rsid w:val="00D401B0"/>
    <w:rsid w:val="00D47BFC"/>
    <w:rsid w:val="00D52B5B"/>
    <w:rsid w:val="00D55A72"/>
    <w:rsid w:val="00D56A50"/>
    <w:rsid w:val="00D672FE"/>
    <w:rsid w:val="00D72C5F"/>
    <w:rsid w:val="00D75B67"/>
    <w:rsid w:val="00D8741A"/>
    <w:rsid w:val="00D9134F"/>
    <w:rsid w:val="00D97CB7"/>
    <w:rsid w:val="00DA4FBF"/>
    <w:rsid w:val="00DB3E5A"/>
    <w:rsid w:val="00DC6826"/>
    <w:rsid w:val="00DD16ED"/>
    <w:rsid w:val="00DD6B13"/>
    <w:rsid w:val="00DE38E5"/>
    <w:rsid w:val="00DE7FA0"/>
    <w:rsid w:val="00DF32E4"/>
    <w:rsid w:val="00DF4B3D"/>
    <w:rsid w:val="00DF5D0D"/>
    <w:rsid w:val="00E008F2"/>
    <w:rsid w:val="00E10544"/>
    <w:rsid w:val="00E10613"/>
    <w:rsid w:val="00E126B0"/>
    <w:rsid w:val="00E15371"/>
    <w:rsid w:val="00E15E85"/>
    <w:rsid w:val="00E22D21"/>
    <w:rsid w:val="00E27613"/>
    <w:rsid w:val="00E32F57"/>
    <w:rsid w:val="00E3742A"/>
    <w:rsid w:val="00E45896"/>
    <w:rsid w:val="00E47E08"/>
    <w:rsid w:val="00E52C90"/>
    <w:rsid w:val="00E603A6"/>
    <w:rsid w:val="00E67535"/>
    <w:rsid w:val="00E67F4B"/>
    <w:rsid w:val="00E71CA5"/>
    <w:rsid w:val="00E80EA2"/>
    <w:rsid w:val="00E82AF8"/>
    <w:rsid w:val="00E862F3"/>
    <w:rsid w:val="00E92779"/>
    <w:rsid w:val="00EB746D"/>
    <w:rsid w:val="00ED29FF"/>
    <w:rsid w:val="00ED4B57"/>
    <w:rsid w:val="00EE723F"/>
    <w:rsid w:val="00F014C6"/>
    <w:rsid w:val="00F04F07"/>
    <w:rsid w:val="00F11252"/>
    <w:rsid w:val="00F13F14"/>
    <w:rsid w:val="00F1575D"/>
    <w:rsid w:val="00F23AF1"/>
    <w:rsid w:val="00F330FC"/>
    <w:rsid w:val="00F368AA"/>
    <w:rsid w:val="00F41341"/>
    <w:rsid w:val="00F415D1"/>
    <w:rsid w:val="00F42518"/>
    <w:rsid w:val="00F460DA"/>
    <w:rsid w:val="00F55140"/>
    <w:rsid w:val="00F65B06"/>
    <w:rsid w:val="00F73D84"/>
    <w:rsid w:val="00F74C64"/>
    <w:rsid w:val="00F8596B"/>
    <w:rsid w:val="00F87400"/>
    <w:rsid w:val="00F918AD"/>
    <w:rsid w:val="00F96C0D"/>
    <w:rsid w:val="00FA0958"/>
    <w:rsid w:val="00FB31D1"/>
    <w:rsid w:val="00FD1204"/>
    <w:rsid w:val="00FF0133"/>
    <w:rsid w:val="012D5780"/>
    <w:rsid w:val="02BD7BE0"/>
    <w:rsid w:val="02C808BC"/>
    <w:rsid w:val="03854209"/>
    <w:rsid w:val="04BE7F91"/>
    <w:rsid w:val="0AAD7651"/>
    <w:rsid w:val="0B0A0E38"/>
    <w:rsid w:val="0D1F36B1"/>
    <w:rsid w:val="0F7F2786"/>
    <w:rsid w:val="0FB36EA2"/>
    <w:rsid w:val="0FC33E77"/>
    <w:rsid w:val="124B41EC"/>
    <w:rsid w:val="1258485D"/>
    <w:rsid w:val="126B388C"/>
    <w:rsid w:val="140878AC"/>
    <w:rsid w:val="1593572B"/>
    <w:rsid w:val="15C40ACC"/>
    <w:rsid w:val="15CE6303"/>
    <w:rsid w:val="15FD5E34"/>
    <w:rsid w:val="163F1540"/>
    <w:rsid w:val="16AB1922"/>
    <w:rsid w:val="18A81EAD"/>
    <w:rsid w:val="196B0A8D"/>
    <w:rsid w:val="19F572BB"/>
    <w:rsid w:val="1A2B1C78"/>
    <w:rsid w:val="1C3B2DB1"/>
    <w:rsid w:val="1D2D43D8"/>
    <w:rsid w:val="1FC91B88"/>
    <w:rsid w:val="1FF615BA"/>
    <w:rsid w:val="20812F10"/>
    <w:rsid w:val="209F106F"/>
    <w:rsid w:val="212B58BD"/>
    <w:rsid w:val="23457C6B"/>
    <w:rsid w:val="240D14C6"/>
    <w:rsid w:val="246E6A81"/>
    <w:rsid w:val="24742747"/>
    <w:rsid w:val="266F4EC2"/>
    <w:rsid w:val="26E20CA0"/>
    <w:rsid w:val="27683412"/>
    <w:rsid w:val="2B326AD4"/>
    <w:rsid w:val="2D79488D"/>
    <w:rsid w:val="3023789B"/>
    <w:rsid w:val="30625940"/>
    <w:rsid w:val="31201035"/>
    <w:rsid w:val="315D11ED"/>
    <w:rsid w:val="34B71E60"/>
    <w:rsid w:val="37951010"/>
    <w:rsid w:val="38611EDC"/>
    <w:rsid w:val="394F4785"/>
    <w:rsid w:val="3A4C0E7C"/>
    <w:rsid w:val="3AAE1142"/>
    <w:rsid w:val="3B4676F7"/>
    <w:rsid w:val="3E1E5E28"/>
    <w:rsid w:val="3F1B30DE"/>
    <w:rsid w:val="41AA702B"/>
    <w:rsid w:val="45A02337"/>
    <w:rsid w:val="471947FF"/>
    <w:rsid w:val="474C04DE"/>
    <w:rsid w:val="47671470"/>
    <w:rsid w:val="4A736465"/>
    <w:rsid w:val="4D345CE6"/>
    <w:rsid w:val="4F613901"/>
    <w:rsid w:val="4F8623C0"/>
    <w:rsid w:val="51B45892"/>
    <w:rsid w:val="54BE0B77"/>
    <w:rsid w:val="5840247E"/>
    <w:rsid w:val="58DD375F"/>
    <w:rsid w:val="58F06DA3"/>
    <w:rsid w:val="592644EB"/>
    <w:rsid w:val="5A4D3649"/>
    <w:rsid w:val="5A8B14F5"/>
    <w:rsid w:val="5C2202BF"/>
    <w:rsid w:val="5C5F676D"/>
    <w:rsid w:val="5CE74534"/>
    <w:rsid w:val="5CFF3615"/>
    <w:rsid w:val="5D245A2A"/>
    <w:rsid w:val="5E8E73DD"/>
    <w:rsid w:val="5F4F2C5A"/>
    <w:rsid w:val="5F8650C2"/>
    <w:rsid w:val="64DC363D"/>
    <w:rsid w:val="660D0C0F"/>
    <w:rsid w:val="661C7A32"/>
    <w:rsid w:val="662500A0"/>
    <w:rsid w:val="66F31193"/>
    <w:rsid w:val="67182FB6"/>
    <w:rsid w:val="677509A9"/>
    <w:rsid w:val="67C228AA"/>
    <w:rsid w:val="68DA1B0A"/>
    <w:rsid w:val="6ABE4BE2"/>
    <w:rsid w:val="6BA824B0"/>
    <w:rsid w:val="70B0177A"/>
    <w:rsid w:val="71306579"/>
    <w:rsid w:val="72CE7DF1"/>
    <w:rsid w:val="739365C8"/>
    <w:rsid w:val="73A62F87"/>
    <w:rsid w:val="759A6E1A"/>
    <w:rsid w:val="76713AC6"/>
    <w:rsid w:val="778B5469"/>
    <w:rsid w:val="79F00B18"/>
    <w:rsid w:val="7D4C519B"/>
    <w:rsid w:val="7F7D08A4"/>
    <w:rsid w:val="7F9D3EB1"/>
    <w:rsid w:val="7FA309ED"/>
    <w:rsid w:val="7FD75DE9"/>
    <w:rsid w:val="7FFC4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8"/>
    <w:qFormat/>
    <w:uiPriority w:val="0"/>
    <w:pPr>
      <w:spacing w:beforeLines="50"/>
      <w:ind w:firstLine="420" w:firstLineChars="200"/>
    </w:pPr>
    <w:rPr>
      <w:rFonts w:ascii="仿宋_GB2312" w:cstheme="minorBidi"/>
      <w:szCs w:val="21"/>
    </w:r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7"/>
    <w:semiHidden/>
    <w:qFormat/>
    <w:uiPriority w:val="99"/>
    <w:rPr>
      <w:sz w:val="18"/>
      <w:szCs w:val="18"/>
    </w:rPr>
  </w:style>
  <w:style w:type="character" w:customStyle="1" w:styleId="13">
    <w:name w:val="页脚 字符"/>
    <w:basedOn w:val="10"/>
    <w:link w:val="6"/>
    <w:semiHidden/>
    <w:qFormat/>
    <w:uiPriority w:val="99"/>
    <w:rPr>
      <w:sz w:val="18"/>
      <w:szCs w:val="18"/>
    </w:rPr>
  </w:style>
  <w:style w:type="character" w:customStyle="1" w:styleId="14">
    <w:name w:val="标题 1 字符"/>
    <w:basedOn w:val="10"/>
    <w:link w:val="2"/>
    <w:qFormat/>
    <w:uiPriority w:val="0"/>
    <w:rPr>
      <w:b/>
      <w:bCs/>
      <w:kern w:val="44"/>
      <w:sz w:val="44"/>
      <w:szCs w:val="44"/>
    </w:rPr>
  </w:style>
  <w:style w:type="paragraph" w:customStyle="1" w:styleId="1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List Paragraph"/>
    <w:basedOn w:val="1"/>
    <w:qFormat/>
    <w:uiPriority w:val="34"/>
    <w:pPr>
      <w:ind w:firstLine="420" w:firstLineChars="200"/>
    </w:pPr>
    <w:rPr>
      <w:rFonts w:eastAsia="宋体"/>
      <w:sz w:val="21"/>
      <w:szCs w:val="22"/>
    </w:rPr>
  </w:style>
  <w:style w:type="character" w:customStyle="1" w:styleId="17">
    <w:name w:val="正文文本缩进 Char"/>
    <w:qFormat/>
    <w:uiPriority w:val="0"/>
    <w:rPr>
      <w:rFonts w:ascii="仿宋_GB2312" w:hAnsi="Times New Roman" w:eastAsia="仿宋_GB2312"/>
      <w:sz w:val="32"/>
      <w:szCs w:val="21"/>
    </w:rPr>
  </w:style>
  <w:style w:type="character" w:customStyle="1" w:styleId="18">
    <w:name w:val="正文文本缩进 字符"/>
    <w:basedOn w:val="10"/>
    <w:link w:val="5"/>
    <w:semiHidden/>
    <w:qFormat/>
    <w:uiPriority w:val="99"/>
    <w:rPr>
      <w:rFonts w:ascii="Times New Roman" w:hAnsi="Times New Roman" w:eastAsia="仿宋_GB2312" w:cs="Times New Roman"/>
      <w:sz w:val="32"/>
      <w:szCs w:val="24"/>
    </w:rPr>
  </w:style>
  <w:style w:type="paragraph" w:customStyle="1" w:styleId="19">
    <w:name w:val="列出段落2"/>
    <w:basedOn w:val="1"/>
    <w:qFormat/>
    <w:uiPriority w:val="0"/>
    <w:pPr>
      <w:ind w:firstLine="420" w:firstLineChars="200"/>
    </w:pPr>
    <w:rPr>
      <w:rFonts w:ascii="Calibri" w:hAnsi="Calibri" w:eastAsia="宋体"/>
      <w:sz w:val="21"/>
      <w:szCs w:val="20"/>
    </w:rPr>
  </w:style>
  <w:style w:type="paragraph" w:customStyle="1" w:styleId="20">
    <w:name w:val="正文文字缩进 2"/>
    <w:basedOn w:val="1"/>
    <w:qFormat/>
    <w:uiPriority w:val="0"/>
    <w:pPr>
      <w:spacing w:line="351" w:lineRule="atLeast"/>
      <w:ind w:left="238" w:firstLine="419"/>
      <w:textAlignment w:val="baseline"/>
    </w:pPr>
    <w:rPr>
      <w:rFonts w:eastAsia="宋体"/>
      <w:color w:val="000000"/>
      <w:sz w:val="24"/>
      <w:u w:color="000000"/>
    </w:rPr>
  </w:style>
  <w:style w:type="character" w:customStyle="1" w:styleId="21">
    <w:name w:val="标题 2 字符"/>
    <w:basedOn w:val="10"/>
    <w:link w:val="3"/>
    <w:semiHidden/>
    <w:qFormat/>
    <w:uiPriority w:val="9"/>
    <w:rPr>
      <w:rFonts w:asciiTheme="majorHAnsi" w:hAnsiTheme="majorHAnsi" w:eastAsiaTheme="majorEastAsia" w:cstheme="majorBidi"/>
      <w:b/>
      <w:bCs/>
      <w:kern w:val="2"/>
      <w:sz w:val="32"/>
      <w:szCs w:val="32"/>
    </w:rPr>
  </w:style>
  <w:style w:type="paragraph" w:customStyle="1" w:styleId="22">
    <w:name w:val="列出段落1"/>
    <w:basedOn w:val="1"/>
    <w:qFormat/>
    <w:uiPriority w:val="0"/>
    <w:pPr>
      <w:spacing w:line="440" w:lineRule="exact"/>
      <w:ind w:firstLine="420" w:firstLineChars="200"/>
    </w:pPr>
    <w:rPr>
      <w:rFonts w:ascii="Calibri" w:hAnsi="Calibri" w:eastAsia="宋体"/>
      <w:sz w:val="21"/>
    </w:rPr>
  </w:style>
  <w:style w:type="paragraph" w:customStyle="1" w:styleId="23">
    <w:name w:val="Revision"/>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0AEAE-70CF-4D70-AEF1-533816DDBE7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791</Words>
  <Characters>4514</Characters>
  <Lines>37</Lines>
  <Paragraphs>10</Paragraphs>
  <TotalTime>1</TotalTime>
  <ScaleCrop>false</ScaleCrop>
  <LinksUpToDate>false</LinksUpToDate>
  <CharactersWithSpaces>5295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2020-08-17T07:40:00Z</dcterms:created>
  <dc:creator>Admin</dc:creator>
  <cp:lastModifiedBy>吴yq</cp:lastModifiedBy>
  <cp:lastPrinted>2021-07-14T03:00:00Z</cp:lastPrinted>
  <dcterms:modified xsi:type="dcterms:W3CDTF">2021-07-14T06:10:02Z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025CE0331DF343C3B2C33E85EAE546DE</vt:lpwstr>
  </property>
</Properties>
</file>