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“盐官车辆基地洗衣房用品及设备采购安装项目，项目编号：GDYYHN-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HW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-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2021001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6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bookmarkEnd w:id="0"/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bookmarkStart w:id="1" w:name="_GoBack" w:colFirst="0" w:colLast="3"/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visionView w:markup="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5A9E4248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2021-02-22T01:48:37Z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