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eastAsia="zh-CN"/>
        </w:rPr>
        <w:t>用户需求书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一、货物描述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本项目为浙江省轨道交通运营管理集团有限公司海宁分公司客服物资定制采购项目，具体内容详见用户需求书技术需求部分。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二、采购需求内容及技术规格要求</w:t>
      </w:r>
    </w:p>
    <w:tbl>
      <w:tblPr>
        <w:tblStyle w:val="4"/>
        <w:tblW w:w="4744" w:type="pct"/>
        <w:tblInd w:w="209" w:type="dxa"/>
        <w:tblLayout w:type="autofit"/>
        <w:tblCellMar>
          <w:top w:w="0" w:type="dxa"/>
          <w:left w:w="0" w:type="dxa"/>
          <w:bottom w:w="0" w:type="dxa"/>
          <w:right w:w="0" w:type="dxa"/>
        </w:tblCellMar>
      </w:tblPr>
      <w:tblGrid>
        <w:gridCol w:w="321"/>
        <w:gridCol w:w="3390"/>
        <w:gridCol w:w="1150"/>
        <w:gridCol w:w="1528"/>
        <w:gridCol w:w="1482"/>
        <w:gridCol w:w="604"/>
      </w:tblGrid>
      <w:tr>
        <w:tblPrEx>
          <w:tblCellMar>
            <w:top w:w="0" w:type="dxa"/>
            <w:left w:w="0" w:type="dxa"/>
            <w:bottom w:w="0" w:type="dxa"/>
            <w:right w:w="0" w:type="dxa"/>
          </w:tblCellMar>
        </w:tblPrEx>
        <w:trPr>
          <w:trHeight w:val="49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序号</w:t>
            </w:r>
          </w:p>
        </w:tc>
        <w:tc>
          <w:tcPr>
            <w:tcW w:w="15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采购项目名称</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采购内容</w:t>
            </w:r>
          </w:p>
        </w:tc>
        <w:tc>
          <w:tcPr>
            <w:tcW w:w="10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预算总价（元）</w:t>
            </w:r>
          </w:p>
        </w:tc>
        <w:tc>
          <w:tcPr>
            <w:tcW w:w="9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需求部门</w:t>
            </w:r>
          </w:p>
        </w:tc>
        <w:tc>
          <w:tcPr>
            <w:tcW w:w="4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备注</w:t>
            </w:r>
          </w:p>
        </w:tc>
      </w:tr>
      <w:tr>
        <w:tblPrEx>
          <w:tblCellMar>
            <w:top w:w="0" w:type="dxa"/>
            <w:left w:w="0" w:type="dxa"/>
            <w:bottom w:w="0" w:type="dxa"/>
            <w:right w:w="0" w:type="dxa"/>
          </w:tblCellMar>
        </w:tblPrEx>
        <w:trPr>
          <w:trHeight w:val="546" w:hRule="exact"/>
        </w:trPr>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pacing w:line="360" w:lineRule="auto"/>
              <w:jc w:val="center"/>
              <w:textAlignment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pacing w:line="360" w:lineRule="auto"/>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客运服务特色活动物资采购</w:t>
            </w:r>
          </w:p>
        </w:tc>
        <w:tc>
          <w:tcPr>
            <w:tcW w:w="733" w:type="pct"/>
            <w:tcBorders>
              <w:left w:val="single" w:color="000000" w:sz="4" w:space="0"/>
              <w:right w:val="single" w:color="000000" w:sz="4" w:space="0"/>
            </w:tcBorders>
            <w:shd w:val="clear" w:color="auto" w:fill="auto"/>
            <w:noWrap/>
            <w:tcMar>
              <w:top w:w="15" w:type="dxa"/>
              <w:left w:w="15" w:type="dxa"/>
              <w:right w:w="15" w:type="dxa"/>
            </w:tcMar>
            <w:vAlign w:val="center"/>
          </w:tcPr>
          <w:p>
            <w:pPr>
              <w:adjustRightInd w:val="0"/>
              <w:spacing w:line="360" w:lineRule="auto"/>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详见附件</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pacing w:line="360" w:lineRule="auto"/>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150000.00</w:t>
            </w:r>
          </w:p>
        </w:tc>
        <w:tc>
          <w:tcPr>
            <w:tcW w:w="9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360" w:lineRule="auto"/>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客运中心</w:t>
            </w:r>
          </w:p>
        </w:tc>
        <w:tc>
          <w:tcPr>
            <w:tcW w:w="4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360" w:lineRule="auto"/>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470" w:hRule="exact"/>
        </w:trPr>
        <w:tc>
          <w:tcPr>
            <w:tcW w:w="257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合计</w:t>
            </w:r>
          </w:p>
        </w:tc>
        <w:tc>
          <w:tcPr>
            <w:tcW w:w="10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150000.00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pacing w:line="360" w:lineRule="auto"/>
              <w:jc w:val="center"/>
              <w:rPr>
                <w:rFonts w:hint="eastAsia" w:ascii="宋体" w:hAnsi="宋体" w:eastAsia="宋体" w:cs="宋体"/>
                <w:color w:val="000000"/>
                <w:sz w:val="28"/>
                <w:szCs w:val="2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pacing w:line="360" w:lineRule="auto"/>
              <w:rPr>
                <w:rFonts w:hint="eastAsia" w:ascii="宋体" w:hAnsi="宋体" w:eastAsia="宋体" w:cs="宋体"/>
                <w:color w:val="000000"/>
                <w:sz w:val="28"/>
                <w:szCs w:val="28"/>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注：供应商报价应包括设计、送货、安装、随机附件、运输保险、税费及合同履约过程中不可预见费用等一切费用。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三、货物质量标准要求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所有货物的质量、设计等应符合采购文件规定的标准。如采购文件规定的标准低于国家或行业标准，或未提及适用标准，则按国家标准或行业标准的较高标准执行。这些标准必须是有关机构发布的最新有效版本的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2.本项目货物的设计、制造必须符合中华人民共和国国家标准和相关行业标准及规定；这些标准必须是有关机构颁布的最新的标准。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3.货物应符合中国政府颁布的产品质量、技术、安全标准及环保标准，“采购清单”中的物资需满足（等于或者优于）项目清单物资描述的技术参数要求。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4.物品制作必须精细，设计摆放美观大方，科学合理，错落有致，效果一流。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四、交货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1.交货时间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（1）自合同签订（生效）之日起30天内到货并验收合格完毕。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（2）需确认样板的物资，应在供货人收到交货通知后3个工作日内完成样品交付。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（3）供应商应至少于送货前1日向买方提供送货清单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2.交货地点：海宁地区采购人指定地点（不限于一处）。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3.收货联系人：董晓波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4.运输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运输应使用符合机电设备运输需要的交通工具，并由供货商安排。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5.包装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采用本行业通用的方式或国家标准进行包装，且该包装应符合国家有关法律、法规的规定。包装应适应于运输、防潮、防震和防粗暴装卸，其中包装应适合远程运输，确保货物安全无损。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6.物流费用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物流、快递费均有供应商承担（包括临时、紧急增加的印刷品项目），采购人有权拒绝任何未支付物流、快递费的物品，因此造成的工期延误、会议和活动延期，供应商需承担相应损失。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五、验收标准及方式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1.验收标准：物品质量和设计符合合同要求。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2.验收方式：采取目测和简易测量的方法对货物的外观、尺寸、纸质等进行现场验收。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3.验收地点：</w:t>
      </w:r>
      <w:r>
        <w:rPr>
          <w:rFonts w:hint="eastAsia" w:ascii="宋体" w:hAnsi="宋体" w:eastAsia="宋体" w:cs="宋体"/>
          <w:sz w:val="28"/>
          <w:szCs w:val="28"/>
        </w:rPr>
        <w:t>采购人指定地点</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4.验收负责人：</w:t>
      </w:r>
      <w:r>
        <w:rPr>
          <w:rFonts w:hint="eastAsia" w:ascii="宋体" w:hAnsi="宋体" w:eastAsia="宋体" w:cs="宋体"/>
          <w:sz w:val="28"/>
          <w:szCs w:val="28"/>
        </w:rPr>
        <w:t>指定负责人进行验收。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六、售后服务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供应商必须保证提供的货物是全新的并且在设计、材料及工艺上没有缺陷，完全符合质量标准要求。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在质保期内，如遇所供货物质量问题，卖方需在接到买方通知后30分钟内响应，24小时内赶内到现场解决问题；不能当场解决的，必须提供备用拼品等措施，以保证买方的正常使用，并在7日内完成更换工作。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七、报价要求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sz w:val="28"/>
          <w:szCs w:val="28"/>
          <w:lang w:val="en-US" w:eastAsia="zh-CN"/>
        </w:rPr>
        <w:sectPr>
          <w:pgSz w:w="11906" w:h="16838"/>
          <w:pgMar w:top="1417" w:right="1587" w:bottom="1587" w:left="1417" w:header="851" w:footer="992" w:gutter="0"/>
          <w:cols w:space="0" w:num="1"/>
          <w:rtlGutter w:val="0"/>
          <w:docGrid w:type="lines" w:linePitch="315" w:charSpace="0"/>
        </w:sectPr>
      </w:pPr>
      <w:r>
        <w:rPr>
          <w:rFonts w:hint="eastAsia" w:ascii="宋体" w:hAnsi="宋体" w:eastAsia="宋体" w:cs="宋体"/>
          <w:sz w:val="28"/>
          <w:szCs w:val="28"/>
          <w:lang w:val="en-US" w:eastAsia="zh-CN"/>
        </w:rPr>
        <w:t>响应人报价应为含税全包价，即包括排版、供货、运输装卸、售后服务、保险、税金等各项全部费用。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货物明细表</w:t>
      </w:r>
    </w:p>
    <w:tbl>
      <w:tblPr>
        <w:tblStyle w:val="4"/>
        <w:tblW w:w="0" w:type="auto"/>
        <w:tblInd w:w="91" w:type="dxa"/>
        <w:shd w:val="clear" w:color="auto" w:fill="auto"/>
        <w:tblLayout w:type="fixed"/>
        <w:tblCellMar>
          <w:top w:w="0" w:type="dxa"/>
          <w:left w:w="108" w:type="dxa"/>
          <w:bottom w:w="0" w:type="dxa"/>
          <w:right w:w="108" w:type="dxa"/>
        </w:tblCellMar>
      </w:tblPr>
      <w:tblGrid>
        <w:gridCol w:w="702"/>
        <w:gridCol w:w="1920"/>
        <w:gridCol w:w="945"/>
        <w:gridCol w:w="5805"/>
        <w:gridCol w:w="2055"/>
        <w:gridCol w:w="1277"/>
        <w:gridCol w:w="1313"/>
        <w:gridCol w:w="1504"/>
      </w:tblGrid>
      <w:tr>
        <w:tblPrEx>
          <w:shd w:val="clear" w:color="auto" w:fill="auto"/>
          <w:tblCellMar>
            <w:top w:w="0" w:type="dxa"/>
            <w:left w:w="108" w:type="dxa"/>
            <w:bottom w:w="0" w:type="dxa"/>
            <w:right w:w="108" w:type="dxa"/>
          </w:tblCellMar>
        </w:tblPrEx>
        <w:trPr>
          <w:trHeight w:val="570" w:hRule="atLeast"/>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0"/>
                <w:rFonts w:hint="eastAsia" w:ascii="黑体" w:hAnsi="黑体" w:eastAsia="黑体" w:cs="黑体"/>
                <w:b w:val="0"/>
                <w:bCs w:val="0"/>
                <w:sz w:val="21"/>
                <w:szCs w:val="21"/>
                <w:lang w:val="en-US" w:eastAsia="zh-CN" w:bidi="ar"/>
              </w:rPr>
            </w:pPr>
            <w:r>
              <w:rPr>
                <w:rStyle w:val="10"/>
                <w:rFonts w:hint="eastAsia" w:ascii="黑体" w:hAnsi="黑体" w:eastAsia="黑体" w:cs="黑体"/>
                <w:b w:val="0"/>
                <w:bCs w:val="0"/>
                <w:sz w:val="21"/>
                <w:szCs w:val="21"/>
                <w:lang w:val="en-US" w:eastAsia="zh-CN" w:bidi="ar"/>
              </w:rPr>
              <w:t>序号</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D0D0D"/>
                <w:sz w:val="21"/>
                <w:szCs w:val="21"/>
                <w:u w:val="none"/>
              </w:rPr>
            </w:pPr>
            <w:r>
              <w:rPr>
                <w:rStyle w:val="10"/>
                <w:rFonts w:hint="eastAsia" w:ascii="黑体" w:hAnsi="黑体" w:eastAsia="黑体" w:cs="黑体"/>
                <w:b w:val="0"/>
                <w:bCs w:val="0"/>
                <w:sz w:val="21"/>
                <w:szCs w:val="21"/>
                <w:lang w:val="en-US" w:eastAsia="zh-CN" w:bidi="ar"/>
              </w:rPr>
              <w:t>商品名称</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D0D0D"/>
                <w:sz w:val="21"/>
                <w:szCs w:val="21"/>
                <w:u w:val="none"/>
              </w:rPr>
            </w:pPr>
            <w:r>
              <w:rPr>
                <w:rStyle w:val="10"/>
                <w:rFonts w:hint="eastAsia" w:ascii="黑体" w:hAnsi="黑体" w:eastAsia="黑体" w:cs="黑体"/>
                <w:b w:val="0"/>
                <w:bCs w:val="0"/>
                <w:sz w:val="21"/>
                <w:szCs w:val="21"/>
                <w:lang w:val="en-US" w:eastAsia="zh-CN" w:bidi="ar"/>
              </w:rPr>
              <w:t>是否核心商品</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D0D0D"/>
                <w:sz w:val="21"/>
                <w:szCs w:val="21"/>
                <w:u w:val="none"/>
              </w:rPr>
            </w:pPr>
            <w:r>
              <w:rPr>
                <w:rStyle w:val="11"/>
                <w:rFonts w:hint="eastAsia" w:ascii="黑体" w:hAnsi="黑体" w:eastAsia="黑体" w:cs="黑体"/>
                <w:b w:val="0"/>
                <w:bCs w:val="0"/>
                <w:sz w:val="21"/>
                <w:szCs w:val="21"/>
                <w:lang w:val="en-US" w:eastAsia="zh-CN" w:bidi="ar"/>
              </w:rPr>
              <w:t>核心</w:t>
            </w:r>
            <w:r>
              <w:rPr>
                <w:rStyle w:val="10"/>
                <w:rFonts w:hint="eastAsia" w:ascii="黑体" w:hAnsi="黑体" w:eastAsia="黑体" w:cs="黑体"/>
                <w:b w:val="0"/>
                <w:bCs w:val="0"/>
                <w:sz w:val="21"/>
                <w:szCs w:val="21"/>
                <w:lang w:val="en-US" w:eastAsia="zh-CN" w:bidi="ar"/>
              </w:rPr>
              <w:t>参数要求</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D0D0D"/>
                <w:sz w:val="21"/>
                <w:szCs w:val="21"/>
                <w:u w:val="none"/>
              </w:rPr>
            </w:pPr>
            <w:r>
              <w:rPr>
                <w:rFonts w:hint="eastAsia" w:ascii="黑体" w:hAnsi="黑体" w:eastAsia="黑体" w:cs="黑体"/>
                <w:b w:val="0"/>
                <w:bCs w:val="0"/>
                <w:i w:val="0"/>
                <w:iCs w:val="0"/>
                <w:color w:val="0D0D0D"/>
                <w:kern w:val="0"/>
                <w:sz w:val="21"/>
                <w:szCs w:val="21"/>
                <w:u w:val="none"/>
                <w:lang w:val="en-US" w:eastAsia="zh-CN" w:bidi="ar"/>
              </w:rPr>
              <w:t>非核心参数要求</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D0D0D"/>
                <w:sz w:val="21"/>
                <w:szCs w:val="21"/>
                <w:u w:val="none"/>
              </w:rPr>
            </w:pPr>
            <w:r>
              <w:rPr>
                <w:rStyle w:val="10"/>
                <w:rFonts w:hint="eastAsia" w:ascii="黑体" w:hAnsi="黑体" w:eastAsia="黑体" w:cs="黑体"/>
                <w:b w:val="0"/>
                <w:bCs w:val="0"/>
                <w:sz w:val="21"/>
                <w:szCs w:val="21"/>
                <w:lang w:val="en-US" w:eastAsia="zh-CN" w:bidi="ar"/>
              </w:rPr>
              <w:t>数量</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D0D0D"/>
                <w:sz w:val="21"/>
                <w:szCs w:val="21"/>
                <w:u w:val="none"/>
              </w:rPr>
            </w:pPr>
            <w:r>
              <w:rPr>
                <w:rStyle w:val="10"/>
                <w:rFonts w:hint="eastAsia" w:ascii="黑体" w:hAnsi="黑体" w:eastAsia="黑体" w:cs="黑体"/>
                <w:b w:val="0"/>
                <w:bCs w:val="0"/>
                <w:sz w:val="21"/>
                <w:szCs w:val="21"/>
                <w:lang w:val="en-US" w:eastAsia="zh-CN" w:bidi="ar"/>
              </w:rPr>
              <w:t>计量单位</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D0D0D"/>
                <w:sz w:val="21"/>
                <w:szCs w:val="21"/>
                <w:u w:val="none"/>
                <w:lang w:eastAsia="zh-CN"/>
              </w:rPr>
            </w:pPr>
            <w:r>
              <w:rPr>
                <w:rFonts w:hint="eastAsia" w:ascii="黑体" w:hAnsi="黑体" w:eastAsia="黑体" w:cs="黑体"/>
                <w:b w:val="0"/>
                <w:bCs w:val="0"/>
                <w:i w:val="0"/>
                <w:iCs w:val="0"/>
                <w:color w:val="0D0D0D"/>
                <w:sz w:val="21"/>
                <w:szCs w:val="21"/>
                <w:u w:val="none"/>
                <w:lang w:eastAsia="zh-CN"/>
              </w:rPr>
              <w:t>备注</w:t>
            </w:r>
          </w:p>
        </w:tc>
      </w:tr>
      <w:tr>
        <w:tblPrEx>
          <w:tblCellMar>
            <w:top w:w="0" w:type="dxa"/>
            <w:left w:w="108" w:type="dxa"/>
            <w:bottom w:w="0" w:type="dxa"/>
            <w:right w:w="108" w:type="dxa"/>
          </w:tblCellMar>
        </w:tblPrEx>
        <w:trPr>
          <w:trHeight w:val="1145" w:hRule="atLeast"/>
        </w:trPr>
        <w:tc>
          <w:tcPr>
            <w:tcW w:w="7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9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防晒帽</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58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（1）规格、尺寸:帽围55-60cm 、帽檐长8.5cm;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（2）材质:棉质空顶帽;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（3）其它要求:加公司Logo、魔术贴粘扣 、彩色烫画工艺。</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颜色:可选</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3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c>
          <w:tcPr>
            <w:tcW w:w="15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FF0000"/>
                <w:sz w:val="21"/>
                <w:szCs w:val="21"/>
                <w:u w:val="none"/>
              </w:rPr>
            </w:pPr>
          </w:p>
        </w:tc>
      </w:tr>
      <w:tr>
        <w:tblPrEx>
          <w:tblCellMar>
            <w:top w:w="0" w:type="dxa"/>
            <w:left w:w="108" w:type="dxa"/>
            <w:bottom w:w="0" w:type="dxa"/>
            <w:right w:w="108" w:type="dxa"/>
          </w:tblCellMar>
        </w:tblPrEx>
        <w:trPr>
          <w:trHeight w:val="1035" w:hRule="atLeast"/>
        </w:trPr>
        <w:tc>
          <w:tcPr>
            <w:tcW w:w="7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定制广告扇</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58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（1）规格、尺寸:18*13.3cm;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（2）材质:PP材质 ，短铆钉;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（3）其它要求:根据示图定制。</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颜色:见示图</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3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FF0000"/>
                <w:sz w:val="21"/>
                <w:szCs w:val="21"/>
                <w:u w:val="none"/>
              </w:rPr>
            </w:pPr>
          </w:p>
        </w:tc>
      </w:tr>
      <w:tr>
        <w:tblPrEx>
          <w:tblCellMar>
            <w:top w:w="0" w:type="dxa"/>
            <w:left w:w="108" w:type="dxa"/>
            <w:bottom w:w="0" w:type="dxa"/>
            <w:right w:w="108" w:type="dxa"/>
          </w:tblCellMar>
        </w:tblPrEx>
        <w:trPr>
          <w:trHeight w:val="1105" w:hRule="atLeast"/>
        </w:trPr>
        <w:tc>
          <w:tcPr>
            <w:tcW w:w="7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9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保温杯</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58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numPr>
                <w:ilvl w:val="0"/>
                <w:numId w:val="1"/>
              </w:numPr>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规格、尺寸:容量360</w:t>
            </w:r>
            <w:bookmarkStart w:id="0" w:name="_GoBack"/>
            <w:bookmarkEnd w:id="0"/>
            <w:r>
              <w:rPr>
                <w:rFonts w:hint="eastAsia" w:ascii="宋体" w:hAnsi="宋体" w:eastAsia="宋体" w:cs="宋体"/>
                <w:i w:val="0"/>
                <w:iCs w:val="0"/>
                <w:color w:val="000000"/>
                <w:kern w:val="0"/>
                <w:sz w:val="21"/>
                <w:szCs w:val="21"/>
                <w:u w:val="none"/>
                <w:lang w:val="en-US" w:eastAsia="zh-CN" w:bidi="ar"/>
              </w:rPr>
              <w:t>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（2）材质:外壳铝合金，内胆双层304不锈钢;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（3）其它要求:铝合金本色；</w:t>
            </w:r>
          </w:p>
          <w:p>
            <w:pPr>
              <w:keepNext w:val="0"/>
              <w:keepLines w:val="0"/>
              <w:widowControl/>
              <w:numPr>
                <w:ilvl w:val="0"/>
                <w:numId w:val="0"/>
              </w:numPr>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（4）品牌</w:t>
            </w:r>
            <w:r>
              <w:rPr>
                <w:rStyle w:val="12"/>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匡迪。</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颜色:可选</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13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FF0000"/>
                <w:sz w:val="21"/>
                <w:szCs w:val="21"/>
                <w:u w:val="none"/>
              </w:rPr>
            </w:pPr>
          </w:p>
        </w:tc>
      </w:tr>
      <w:tr>
        <w:tblPrEx>
          <w:tblCellMar>
            <w:top w:w="0" w:type="dxa"/>
            <w:left w:w="108" w:type="dxa"/>
            <w:bottom w:w="0" w:type="dxa"/>
            <w:right w:w="108" w:type="dxa"/>
          </w:tblCellMar>
        </w:tblPrEx>
        <w:trPr>
          <w:trHeight w:val="1295" w:hRule="atLeast"/>
        </w:trPr>
        <w:tc>
          <w:tcPr>
            <w:tcW w:w="7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9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遥控小夜灯</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58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numPr>
                <w:ilvl w:val="0"/>
                <w:numId w:val="2"/>
              </w:numPr>
              <w:suppressLineNumbers w:val="0"/>
              <w:jc w:val="left"/>
              <w:textAlignment w:val="bottom"/>
              <w:rPr>
                <w:rStyle w:val="12"/>
                <w:rFonts w:hint="eastAsia" w:ascii="宋体" w:hAnsi="宋体" w:eastAsia="宋体" w:cs="宋体"/>
                <w:sz w:val="21"/>
                <w:szCs w:val="21"/>
                <w:lang w:val="en-US" w:eastAsia="zh-CN" w:bidi="ar"/>
              </w:rPr>
            </w:pPr>
            <w:r>
              <w:rPr>
                <w:rStyle w:val="12"/>
                <w:rFonts w:hint="eastAsia" w:ascii="宋体" w:hAnsi="宋体" w:eastAsia="宋体" w:cs="宋体"/>
                <w:sz w:val="21"/>
                <w:szCs w:val="21"/>
                <w:lang w:val="en-US" w:eastAsia="zh-CN" w:bidi="ar"/>
              </w:rPr>
              <w:t>规格、尺寸:90*55*90(mm)、净重0.07kg 、220V交流、&lt;36V、功率0.8w;</w:t>
            </w:r>
            <w:r>
              <w:rPr>
                <w:rStyle w:val="12"/>
                <w:rFonts w:hint="eastAsia" w:ascii="宋体" w:hAnsi="宋体" w:eastAsia="宋体" w:cs="宋体"/>
                <w:sz w:val="21"/>
                <w:szCs w:val="21"/>
                <w:lang w:val="en-US" w:eastAsia="zh-CN" w:bidi="ar"/>
              </w:rPr>
              <w:br w:type="textWrapping"/>
            </w:r>
            <w:r>
              <w:rPr>
                <w:rStyle w:val="12"/>
                <w:rFonts w:hint="eastAsia" w:ascii="宋体" w:hAnsi="宋体" w:eastAsia="宋体" w:cs="宋体"/>
                <w:sz w:val="21"/>
                <w:szCs w:val="21"/>
                <w:lang w:val="en-US" w:eastAsia="zh-CN" w:bidi="ar"/>
              </w:rPr>
              <w:t>（2）材质:环保阻燃PC材料;</w:t>
            </w:r>
            <w:r>
              <w:rPr>
                <w:rStyle w:val="12"/>
                <w:rFonts w:hint="eastAsia" w:ascii="宋体" w:hAnsi="宋体" w:eastAsia="宋体" w:cs="宋体"/>
                <w:sz w:val="21"/>
                <w:szCs w:val="21"/>
                <w:lang w:val="en-US" w:eastAsia="zh-CN" w:bidi="ar"/>
              </w:rPr>
              <w:br w:type="textWrapping"/>
            </w:r>
            <w:r>
              <w:rPr>
                <w:rStyle w:val="12"/>
                <w:rFonts w:hint="eastAsia" w:ascii="宋体" w:hAnsi="宋体" w:eastAsia="宋体" w:cs="宋体"/>
                <w:sz w:val="21"/>
                <w:szCs w:val="21"/>
                <w:lang w:val="en-US" w:eastAsia="zh-CN" w:bidi="ar"/>
              </w:rPr>
              <w:t>（3）其它要求:遥控控制、按键控制、照射面积0-3</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w:t>
            </w:r>
          </w:p>
          <w:p>
            <w:pPr>
              <w:keepNext w:val="0"/>
              <w:keepLines w:val="0"/>
              <w:widowControl/>
              <w:numPr>
                <w:ilvl w:val="0"/>
                <w:numId w:val="0"/>
              </w:numPr>
              <w:suppressLineNumbers w:val="0"/>
              <w:jc w:val="left"/>
              <w:textAlignment w:val="bottom"/>
              <w:rPr>
                <w:rStyle w:val="12"/>
                <w:rFonts w:hint="eastAsia" w:ascii="宋体" w:hAnsi="宋体" w:eastAsia="宋体" w:cs="宋体"/>
                <w:sz w:val="21"/>
                <w:szCs w:val="21"/>
                <w:lang w:val="en-US" w:eastAsia="zh-CN" w:bidi="ar"/>
              </w:rPr>
            </w:pPr>
            <w:r>
              <w:rPr>
                <w:rStyle w:val="12"/>
                <w:rFonts w:hint="eastAsia" w:ascii="宋体" w:hAnsi="宋体" w:eastAsia="宋体" w:cs="宋体"/>
                <w:sz w:val="21"/>
                <w:szCs w:val="21"/>
                <w:lang w:val="en-US" w:eastAsia="zh-CN" w:bidi="ar"/>
              </w:rPr>
              <w:t>（4）品牌:阳致。</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颜色:见示图</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FF0000"/>
                <w:sz w:val="21"/>
                <w:szCs w:val="21"/>
                <w:u w:val="none"/>
              </w:rPr>
            </w:pPr>
          </w:p>
        </w:tc>
      </w:tr>
      <w:tr>
        <w:tblPrEx>
          <w:tblCellMar>
            <w:top w:w="0" w:type="dxa"/>
            <w:left w:w="108" w:type="dxa"/>
            <w:bottom w:w="0" w:type="dxa"/>
            <w:right w:w="108" w:type="dxa"/>
          </w:tblCellMar>
        </w:tblPrEx>
        <w:trPr>
          <w:trHeight w:val="1725" w:hRule="atLeast"/>
        </w:trPr>
        <w:tc>
          <w:tcPr>
            <w:tcW w:w="7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9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牛皮笔记本</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58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（1）规格、尺寸:封面17.5*25cm、内页17.2*24.8 、80g、100页;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（2）材质:内页原木浆、封面PU变色革;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（3）其它要求:压印公司Logo（压印+烫银+烫金+烫黑+烫红、磁石搭扣）。</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颜色:可选</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13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5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FF0000"/>
                <w:sz w:val="21"/>
                <w:szCs w:val="21"/>
                <w:u w:val="none"/>
              </w:rPr>
            </w:pPr>
          </w:p>
        </w:tc>
      </w:tr>
      <w:tr>
        <w:tblPrEx>
          <w:tblCellMar>
            <w:top w:w="0" w:type="dxa"/>
            <w:left w:w="108" w:type="dxa"/>
            <w:bottom w:w="0" w:type="dxa"/>
            <w:right w:w="108" w:type="dxa"/>
          </w:tblCellMar>
        </w:tblPrEx>
        <w:trPr>
          <w:trHeight w:val="1550" w:hRule="atLeast"/>
        </w:trPr>
        <w:tc>
          <w:tcPr>
            <w:tcW w:w="7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9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定制毛绒玩偶（小）</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58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（1）规格、尺寸:铁宝毛绒公仔尺寸不小于20cm;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（2）材质:短毛绒水晶超柔，填充PP棉;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（3）其它要求:填充物饱满、不易变形、回弹性强，工艺刺绣，数码印。</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颜色:见示图</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3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FF0000"/>
                <w:sz w:val="21"/>
                <w:szCs w:val="21"/>
                <w:u w:val="none"/>
              </w:rPr>
            </w:pPr>
          </w:p>
        </w:tc>
      </w:tr>
      <w:tr>
        <w:tblPrEx>
          <w:tblCellMar>
            <w:top w:w="0" w:type="dxa"/>
            <w:left w:w="108" w:type="dxa"/>
            <w:bottom w:w="0" w:type="dxa"/>
            <w:right w:w="108" w:type="dxa"/>
          </w:tblCellMar>
        </w:tblPrEx>
        <w:trPr>
          <w:trHeight w:val="1430" w:hRule="atLeast"/>
        </w:trPr>
        <w:tc>
          <w:tcPr>
            <w:tcW w:w="7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9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定制毛绒玩偶（大）</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58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（1）规格、尺寸:铁宝毛绒公仔尺寸不小于30cm;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（2）材质:短毛绒水晶超柔，填充PP棉;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（3）其它要求:填充物饱满、不易变形、回弹性强，工艺刺绣，数码印。</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颜色:见示图</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3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FF0000"/>
                <w:sz w:val="21"/>
                <w:szCs w:val="21"/>
                <w:u w:val="none"/>
              </w:rPr>
            </w:pPr>
          </w:p>
        </w:tc>
      </w:tr>
      <w:tr>
        <w:tblPrEx>
          <w:tblCellMar>
            <w:top w:w="0" w:type="dxa"/>
            <w:left w:w="108" w:type="dxa"/>
            <w:bottom w:w="0" w:type="dxa"/>
            <w:right w:w="108" w:type="dxa"/>
          </w:tblCellMar>
        </w:tblPrEx>
        <w:trPr>
          <w:trHeight w:val="1190" w:hRule="atLeast"/>
        </w:trPr>
        <w:tc>
          <w:tcPr>
            <w:tcW w:w="7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9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定制帆布袋（小）</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58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（1）规格、尺寸:高400mm*宽350mm;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（2）材质:12安涤棉帆布;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（3）其它要求:加公司Logo、工艺、缝纫+全彩丝印。</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颜色:见示图</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3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FF0000"/>
                <w:sz w:val="21"/>
                <w:szCs w:val="21"/>
                <w:u w:val="none"/>
              </w:rPr>
            </w:pPr>
          </w:p>
        </w:tc>
      </w:tr>
      <w:tr>
        <w:tblPrEx>
          <w:tblCellMar>
            <w:top w:w="0" w:type="dxa"/>
            <w:left w:w="108" w:type="dxa"/>
            <w:bottom w:w="0" w:type="dxa"/>
            <w:right w:w="108" w:type="dxa"/>
          </w:tblCellMar>
        </w:tblPrEx>
        <w:trPr>
          <w:trHeight w:val="1070" w:hRule="atLeast"/>
        </w:trPr>
        <w:tc>
          <w:tcPr>
            <w:tcW w:w="7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9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定制帆布袋（大）</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58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（1）规格、尺寸:高500mm*宽450mm;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（2）材质:12安涤棉帆布;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（3）其它要求:加公司Logo、工艺、缝纫+全彩丝印。</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颜色:见示图</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3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FF0000"/>
                <w:sz w:val="21"/>
                <w:szCs w:val="21"/>
                <w:u w:val="none"/>
              </w:rPr>
            </w:pPr>
          </w:p>
        </w:tc>
      </w:tr>
      <w:tr>
        <w:tblPrEx>
          <w:tblCellMar>
            <w:top w:w="0" w:type="dxa"/>
            <w:left w:w="108" w:type="dxa"/>
            <w:bottom w:w="0" w:type="dxa"/>
            <w:right w:w="108" w:type="dxa"/>
          </w:tblCellMar>
        </w:tblPrEx>
        <w:trPr>
          <w:trHeight w:val="1150" w:hRule="atLeast"/>
        </w:trPr>
        <w:tc>
          <w:tcPr>
            <w:tcW w:w="7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9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U型枕</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58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（1）规格、尺寸:57*55*51CM、重量268G;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（2）材质:全棉汗布+磁力布;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（3）其它要求:63号记忆枕、加公司Logo。</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颜色:可选</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3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FF0000"/>
                <w:sz w:val="21"/>
                <w:szCs w:val="21"/>
                <w:u w:val="none"/>
              </w:rPr>
            </w:pPr>
          </w:p>
        </w:tc>
      </w:tr>
      <w:tr>
        <w:tblPrEx>
          <w:tblCellMar>
            <w:top w:w="0" w:type="dxa"/>
            <w:left w:w="108" w:type="dxa"/>
            <w:bottom w:w="0" w:type="dxa"/>
            <w:right w:w="108" w:type="dxa"/>
          </w:tblCellMar>
        </w:tblPrEx>
        <w:trPr>
          <w:trHeight w:val="1060" w:hRule="atLeast"/>
        </w:trPr>
        <w:tc>
          <w:tcPr>
            <w:tcW w:w="7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9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可折叠抱毯</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58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（1）规格、尺寸:抱枕40cm左右、展开毯子1*1.5m;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（2）材质:绒、填充物优质PP棉;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（3）其它要求:两用多功能靠垫、加公司Logo。</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颜色:可选</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w:t>
            </w:r>
          </w:p>
        </w:tc>
        <w:tc>
          <w:tcPr>
            <w:tcW w:w="13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FF0000"/>
                <w:sz w:val="21"/>
                <w:szCs w:val="21"/>
                <w:u w:val="none"/>
              </w:rPr>
            </w:pPr>
          </w:p>
        </w:tc>
      </w:tr>
      <w:tr>
        <w:tblPrEx>
          <w:tblCellMar>
            <w:top w:w="0" w:type="dxa"/>
            <w:left w:w="108" w:type="dxa"/>
            <w:bottom w:w="0" w:type="dxa"/>
            <w:right w:w="108" w:type="dxa"/>
          </w:tblCellMar>
        </w:tblPrEx>
        <w:trPr>
          <w:trHeight w:val="690" w:hRule="atLeast"/>
        </w:trPr>
        <w:tc>
          <w:tcPr>
            <w:tcW w:w="7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9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成品男士古装服装</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58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（1）规格、尺寸:均码;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（2）材质:70%涤纶，30%棉。</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颜色:见示图</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FF0000"/>
                <w:sz w:val="21"/>
                <w:szCs w:val="21"/>
                <w:u w:val="none"/>
              </w:rPr>
            </w:pPr>
          </w:p>
        </w:tc>
      </w:tr>
      <w:tr>
        <w:tblPrEx>
          <w:tblCellMar>
            <w:top w:w="0" w:type="dxa"/>
            <w:left w:w="108" w:type="dxa"/>
            <w:bottom w:w="0" w:type="dxa"/>
            <w:right w:w="108" w:type="dxa"/>
          </w:tblCellMar>
        </w:tblPrEx>
        <w:trPr>
          <w:trHeight w:val="1035" w:hRule="atLeast"/>
        </w:trPr>
        <w:tc>
          <w:tcPr>
            <w:tcW w:w="7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9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成品职业装</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58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（1）规格、尺寸:4套/160cm、3套/165cm、1套/170cm;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（2）材质:涤纶(聚酯纤维)。</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颜色:见示图</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FF0000"/>
                <w:sz w:val="21"/>
                <w:szCs w:val="21"/>
                <w:u w:val="none"/>
              </w:rPr>
            </w:pPr>
          </w:p>
        </w:tc>
      </w:tr>
      <w:tr>
        <w:tblPrEx>
          <w:tblCellMar>
            <w:top w:w="0" w:type="dxa"/>
            <w:left w:w="108" w:type="dxa"/>
            <w:bottom w:w="0" w:type="dxa"/>
            <w:right w:w="108" w:type="dxa"/>
          </w:tblCellMar>
        </w:tblPrEx>
        <w:trPr>
          <w:trHeight w:val="1035" w:hRule="atLeast"/>
        </w:trPr>
        <w:tc>
          <w:tcPr>
            <w:tcW w:w="7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9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定制站长接待日背景板</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58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（1）规格、尺寸:2.4*3.5m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（2）材质:PP背板+单面写真覆膜;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（3）其它要求:含设计及小样费。</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颜色:见示图</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1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5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i w:val="0"/>
                <w:iCs w:val="0"/>
                <w:color w:val="FF0000"/>
                <w:sz w:val="21"/>
                <w:szCs w:val="21"/>
                <w:u w:val="none"/>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28"/>
          <w:szCs w:val="28"/>
          <w:lang w:val="en-US" w:eastAsia="zh-CN"/>
        </w:rPr>
      </w:pPr>
    </w:p>
    <w:sectPr>
      <w:pgSz w:w="16838" w:h="11906" w:orient="landscape"/>
      <w:pgMar w:top="720" w:right="720" w:bottom="720" w:left="720"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F96CF"/>
    <w:multiLevelType w:val="singleLevel"/>
    <w:tmpl w:val="950F96CF"/>
    <w:lvl w:ilvl="0" w:tentative="0">
      <w:start w:val="1"/>
      <w:numFmt w:val="decimal"/>
      <w:suff w:val="nothing"/>
      <w:lvlText w:val="（%1）"/>
      <w:lvlJc w:val="left"/>
    </w:lvl>
  </w:abstractNum>
  <w:abstractNum w:abstractNumId="1">
    <w:nsid w:val="4802FC2C"/>
    <w:multiLevelType w:val="singleLevel"/>
    <w:tmpl w:val="4802FC2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E6FA8"/>
    <w:rsid w:val="08332C3E"/>
    <w:rsid w:val="0B057614"/>
    <w:rsid w:val="18A6480E"/>
    <w:rsid w:val="197C258D"/>
    <w:rsid w:val="1D5E5E87"/>
    <w:rsid w:val="1DAA5494"/>
    <w:rsid w:val="1E0A740F"/>
    <w:rsid w:val="24877A3E"/>
    <w:rsid w:val="271F2918"/>
    <w:rsid w:val="2838596F"/>
    <w:rsid w:val="2AAB49F0"/>
    <w:rsid w:val="2D3F2F84"/>
    <w:rsid w:val="2DC12A89"/>
    <w:rsid w:val="31C734ED"/>
    <w:rsid w:val="331E208F"/>
    <w:rsid w:val="36FC69F1"/>
    <w:rsid w:val="37113EEF"/>
    <w:rsid w:val="39F3647F"/>
    <w:rsid w:val="3B5C0D85"/>
    <w:rsid w:val="3E1D2A8F"/>
    <w:rsid w:val="3F9D28E7"/>
    <w:rsid w:val="44C92B90"/>
    <w:rsid w:val="464C7AB0"/>
    <w:rsid w:val="4AD96294"/>
    <w:rsid w:val="4CD578FA"/>
    <w:rsid w:val="51AF6BB5"/>
    <w:rsid w:val="51E25C55"/>
    <w:rsid w:val="53D54E65"/>
    <w:rsid w:val="54332981"/>
    <w:rsid w:val="560D5920"/>
    <w:rsid w:val="57705500"/>
    <w:rsid w:val="596360DA"/>
    <w:rsid w:val="5AFD3498"/>
    <w:rsid w:val="5DD44CD6"/>
    <w:rsid w:val="5ED60C4D"/>
    <w:rsid w:val="620016BB"/>
    <w:rsid w:val="64E61CA2"/>
    <w:rsid w:val="657D0836"/>
    <w:rsid w:val="688B2D48"/>
    <w:rsid w:val="694C67CF"/>
    <w:rsid w:val="69893E07"/>
    <w:rsid w:val="6D7A64EE"/>
    <w:rsid w:val="6E5A10E6"/>
    <w:rsid w:val="708854E9"/>
    <w:rsid w:val="74BE76F1"/>
    <w:rsid w:val="77A87379"/>
    <w:rsid w:val="77CC7B9C"/>
    <w:rsid w:val="79E57296"/>
    <w:rsid w:val="7A5171C8"/>
    <w:rsid w:val="7CF56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方正大标宋简体"/>
      <w:b/>
      <w:bCs/>
      <w:color w:val="FF0000"/>
      <w:spacing w:val="28"/>
      <w:sz w:val="52"/>
      <w:szCs w:val="72"/>
    </w:rPr>
  </w:style>
  <w:style w:type="paragraph" w:styleId="3">
    <w:name w:val="Body Text First Indent"/>
    <w:basedOn w:val="2"/>
    <w:qFormat/>
    <w:uiPriority w:val="0"/>
    <w:pPr>
      <w:ind w:firstLine="420" w:firstLineChars="1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61"/>
    <w:basedOn w:val="6"/>
    <w:qFormat/>
    <w:uiPriority w:val="0"/>
    <w:rPr>
      <w:rFonts w:hint="eastAsia" w:ascii="微软雅黑" w:hAnsi="微软雅黑" w:eastAsia="微软雅黑" w:cs="微软雅黑"/>
      <w:b/>
      <w:bCs/>
      <w:color w:val="FF0000"/>
      <w:sz w:val="24"/>
      <w:szCs w:val="24"/>
      <w:u w:val="none"/>
    </w:rPr>
  </w:style>
  <w:style w:type="character" w:customStyle="1" w:styleId="10">
    <w:name w:val="font41"/>
    <w:basedOn w:val="6"/>
    <w:qFormat/>
    <w:uiPriority w:val="0"/>
    <w:rPr>
      <w:rFonts w:hint="eastAsia" w:ascii="微软雅黑" w:hAnsi="微软雅黑" w:eastAsia="微软雅黑" w:cs="微软雅黑"/>
      <w:b/>
      <w:bCs/>
      <w:color w:val="0D0D0D"/>
      <w:sz w:val="24"/>
      <w:szCs w:val="24"/>
      <w:u w:val="none"/>
    </w:rPr>
  </w:style>
  <w:style w:type="character" w:customStyle="1" w:styleId="11">
    <w:name w:val="font51"/>
    <w:basedOn w:val="6"/>
    <w:qFormat/>
    <w:uiPriority w:val="0"/>
    <w:rPr>
      <w:rFonts w:hint="eastAsia" w:ascii="微软雅黑" w:hAnsi="微软雅黑" w:eastAsia="微软雅黑" w:cs="微软雅黑"/>
      <w:b/>
      <w:bCs/>
      <w:color w:val="000000"/>
      <w:sz w:val="24"/>
      <w:szCs w:val="24"/>
      <w:u w:val="none"/>
    </w:rPr>
  </w:style>
  <w:style w:type="character" w:customStyle="1" w:styleId="12">
    <w:name w:val="font31"/>
    <w:basedOn w:val="6"/>
    <w:qFormat/>
    <w:uiPriority w:val="0"/>
    <w:rPr>
      <w:rFonts w:hint="eastAsia" w:ascii="微软雅黑" w:hAnsi="微软雅黑" w:eastAsia="微软雅黑" w:cs="微软雅黑"/>
      <w:color w:val="000000"/>
      <w:sz w:val="24"/>
      <w:szCs w:val="24"/>
      <w:u w:val="none"/>
    </w:rPr>
  </w:style>
  <w:style w:type="character" w:customStyle="1" w:styleId="13">
    <w:name w:val="font7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2021-01-16T08:28:00Z</dcterms:created>
  <dc:creator>石成果</dc:creator>
  <cp:lastModifiedBy>WO叫周天悦</cp:lastModifiedBy>
  <dcterms:modified xsi:type="dcterms:W3CDTF">2021-10-25T03:23:15Z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08A919AE0ECB4C37A341C3F59EA25034</vt:lpwstr>
  </property>
</Properties>
</file>