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b/>
          <w:sz w:val="36"/>
          <w:szCs w:val="36"/>
        </w:rPr>
      </w:pPr>
      <w:bookmarkStart w:id="37" w:name="_GoBack"/>
      <w:bookmarkEnd w:id="37"/>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常年审计顾问服务采购项目询比采购文件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440" w:lineRule="exact"/>
              <w:ind w:firstLine="480" w:firstLineChars="200"/>
              <w:outlineLvl w:val="0"/>
              <w:rPr>
                <w:rFonts w:ascii="仿宋_GB2312"/>
                <w:kern w:val="0"/>
                <w:sz w:val="24"/>
              </w:rPr>
            </w:pPr>
            <w:r>
              <w:rPr>
                <w:rFonts w:hint="eastAsia" w:ascii="仿宋_GB2312"/>
                <w:kern w:val="0"/>
                <w:sz w:val="24"/>
              </w:rPr>
              <w:t>根据我单位采购计划安排，现拟采用</w:t>
            </w:r>
            <w:r>
              <w:rPr>
                <w:rFonts w:hint="eastAsia" w:ascii="仿宋_GB2312"/>
                <w:kern w:val="0"/>
                <w:sz w:val="24"/>
                <w:u w:val="single"/>
              </w:rPr>
              <w:t xml:space="preserve"> 询比 </w:t>
            </w:r>
            <w:r>
              <w:rPr>
                <w:rFonts w:hint="eastAsia" w:ascii="仿宋_GB2312"/>
                <w:kern w:val="0"/>
                <w:sz w:val="24"/>
              </w:rPr>
              <w:t>方式采购</w:t>
            </w:r>
            <w:r>
              <w:rPr>
                <w:rFonts w:hint="eastAsia" w:ascii="仿宋_GB2312"/>
                <w:kern w:val="0"/>
                <w:sz w:val="24"/>
                <w:u w:val="single"/>
              </w:rPr>
              <w:t xml:space="preserve"> 浙江省轨道交通运营管理集团有限公司常年审计顾问服务采购项目</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2.服务内容：常年审计顾问服务内容包括</w:t>
            </w:r>
            <w:r>
              <w:rPr>
                <w:rFonts w:hint="eastAsia" w:ascii="仿宋_GB2312"/>
                <w:sz w:val="24"/>
              </w:rPr>
              <w:t>但不限于</w:t>
            </w:r>
            <w:r>
              <w:rPr>
                <w:rFonts w:hint="eastAsia" w:ascii="仿宋_GB2312"/>
                <w:kern w:val="0"/>
                <w:sz w:val="24"/>
              </w:rPr>
              <w:t>：</w:t>
            </w:r>
          </w:p>
          <w:p>
            <w:pPr>
              <w:widowControl/>
              <w:spacing w:line="440" w:lineRule="exact"/>
              <w:ind w:firstLine="480" w:firstLineChars="200"/>
              <w:outlineLvl w:val="0"/>
              <w:rPr>
                <w:rFonts w:ascii="仿宋_GB2312"/>
                <w:kern w:val="0"/>
                <w:sz w:val="24"/>
              </w:rPr>
            </w:pPr>
            <w:r>
              <w:rPr>
                <w:rFonts w:hint="eastAsia" w:ascii="仿宋_GB2312"/>
                <w:kern w:val="0"/>
                <w:sz w:val="24"/>
              </w:rPr>
              <w:t>（1）对本级及子（分）公司内部审计工作进行指导，并在公司内部审计业务中提供全程的政策咨询服务。</w:t>
            </w:r>
          </w:p>
          <w:p>
            <w:pPr>
              <w:widowControl/>
              <w:spacing w:line="440" w:lineRule="exact"/>
              <w:ind w:firstLine="480" w:firstLineChars="200"/>
              <w:outlineLvl w:val="0"/>
              <w:rPr>
                <w:rFonts w:ascii="仿宋_GB2312"/>
                <w:kern w:val="0"/>
                <w:sz w:val="24"/>
              </w:rPr>
            </w:pPr>
            <w:r>
              <w:rPr>
                <w:rFonts w:hint="eastAsia" w:ascii="仿宋_GB2312"/>
                <w:kern w:val="0"/>
                <w:sz w:val="24"/>
              </w:rPr>
              <w:t>（2）按照有关规定对子（分）公司有关负责人和关键岗位内部经济责任审计及其他专项审计提供方向性指引及建议。</w:t>
            </w:r>
          </w:p>
          <w:p>
            <w:pPr>
              <w:widowControl/>
              <w:spacing w:line="440" w:lineRule="exact"/>
              <w:ind w:firstLine="480" w:firstLineChars="200"/>
              <w:outlineLvl w:val="0"/>
              <w:rPr>
                <w:rFonts w:ascii="仿宋_GB2312"/>
                <w:kern w:val="0"/>
                <w:sz w:val="24"/>
              </w:rPr>
            </w:pPr>
            <w:r>
              <w:rPr>
                <w:rFonts w:hint="eastAsia" w:ascii="仿宋_GB2312"/>
                <w:kern w:val="0"/>
                <w:sz w:val="24"/>
              </w:rPr>
              <w:t>（3）属于内部审计工作范围的其他相关事宜。</w:t>
            </w:r>
          </w:p>
          <w:p>
            <w:pPr>
              <w:widowControl/>
              <w:spacing w:line="440" w:lineRule="exact"/>
              <w:ind w:firstLine="480" w:firstLineChars="200"/>
              <w:outlineLvl w:val="0"/>
              <w:rPr>
                <w:rFonts w:ascii="仿宋_GB2312"/>
                <w:kern w:val="0"/>
                <w:sz w:val="24"/>
              </w:rPr>
            </w:pPr>
            <w:r>
              <w:rPr>
                <w:rFonts w:hint="eastAsia" w:ascii="仿宋_GB2312"/>
                <w:kern w:val="0"/>
                <w:sz w:val="24"/>
              </w:rPr>
              <w:t>3.服务期限：服务时间</w:t>
            </w:r>
            <w:r>
              <w:rPr>
                <w:rFonts w:hint="eastAsia" w:ascii="仿宋_GB2312"/>
                <w:kern w:val="0"/>
                <w:sz w:val="24"/>
                <w:u w:val="single"/>
              </w:rPr>
              <w:t>1</w:t>
            </w:r>
            <w:r>
              <w:rPr>
                <w:rFonts w:hint="eastAsia" w:ascii="仿宋_GB2312"/>
                <w:kern w:val="0"/>
                <w:sz w:val="24"/>
              </w:rPr>
              <w:t>年，服务起止时间以项目合同为准，服务优秀供应商可在不提高费用的前提下续签</w:t>
            </w:r>
            <w:r>
              <w:rPr>
                <w:rFonts w:hint="eastAsia" w:ascii="仿宋_GB2312"/>
                <w:kern w:val="0"/>
                <w:sz w:val="24"/>
                <w:u w:val="single"/>
              </w:rPr>
              <w:t xml:space="preserve"> 1 </w:t>
            </w:r>
            <w:r>
              <w:rPr>
                <w:rFonts w:hint="eastAsia" w:ascii="仿宋_GB2312"/>
                <w:kern w:val="0"/>
                <w:sz w:val="24"/>
              </w:rPr>
              <w:t>次，续签期限</w:t>
            </w:r>
            <w:r>
              <w:rPr>
                <w:rFonts w:hint="eastAsia" w:ascii="仿宋_GB2312"/>
                <w:kern w:val="0"/>
                <w:sz w:val="24"/>
                <w:u w:val="single"/>
              </w:rPr>
              <w:t>1</w:t>
            </w:r>
            <w:r>
              <w:rPr>
                <w:rFonts w:ascii="仿宋_GB2312"/>
                <w:kern w:val="0"/>
                <w:sz w:val="24"/>
                <w:u w:val="single"/>
              </w:rPr>
              <w:t>-2</w:t>
            </w:r>
            <w:r>
              <w:rPr>
                <w:rFonts w:hint="eastAsia" w:ascii="仿宋_GB2312"/>
                <w:kern w:val="0"/>
                <w:sz w:val="24"/>
              </w:rPr>
              <w:t>年。</w:t>
            </w:r>
          </w:p>
          <w:p>
            <w:pPr>
              <w:widowControl/>
              <w:spacing w:line="440" w:lineRule="exact"/>
              <w:ind w:firstLine="480" w:firstLineChars="200"/>
              <w:outlineLvl w:val="0"/>
              <w:rPr>
                <w:rFonts w:ascii="仿宋_GB2312"/>
                <w:kern w:val="0"/>
                <w:sz w:val="24"/>
              </w:rPr>
            </w:pPr>
            <w:r>
              <w:rPr>
                <w:rFonts w:hint="eastAsia" w:ascii="仿宋_GB2312"/>
                <w:kern w:val="0"/>
                <w:sz w:val="24"/>
              </w:rPr>
              <w:t>4.采购预算：本项目预算不高于人民币</w:t>
            </w:r>
            <w:r>
              <w:rPr>
                <w:rFonts w:hint="eastAsia" w:ascii="仿宋_GB2312"/>
                <w:kern w:val="0"/>
                <w:sz w:val="24"/>
                <w:u w:val="single"/>
              </w:rPr>
              <w:t>1</w:t>
            </w:r>
            <w:r>
              <w:rPr>
                <w:rFonts w:ascii="仿宋_GB2312"/>
                <w:kern w:val="0"/>
                <w:sz w:val="24"/>
                <w:u w:val="single"/>
              </w:rPr>
              <w:t>5</w:t>
            </w:r>
            <w:r>
              <w:rPr>
                <w:rFonts w:hint="eastAsia" w:ascii="仿宋_GB2312"/>
                <w:kern w:val="0"/>
                <w:sz w:val="24"/>
              </w:rPr>
              <w:t>万元/年，合同期限内我单位如有本项目采购内容以外的审计顾问服务需求，可再行委托乙方办理，并另行协商且支付专项费用。</w:t>
            </w:r>
          </w:p>
          <w:p>
            <w:pPr>
              <w:widowControl/>
              <w:spacing w:line="440" w:lineRule="exact"/>
              <w:ind w:firstLine="480" w:firstLineChars="200"/>
              <w:outlineLvl w:val="0"/>
              <w:rPr>
                <w:rFonts w:ascii="仿宋_GB2312"/>
                <w:kern w:val="0"/>
                <w:sz w:val="24"/>
              </w:rPr>
            </w:pPr>
            <w:r>
              <w:rPr>
                <w:rFonts w:hint="eastAsia" w:ascii="仿宋_GB2312"/>
                <w:kern w:val="0"/>
                <w:sz w:val="24"/>
              </w:rPr>
              <w:t>5.服务范围：本项目主要服务我单位内部审计事项，但因我单位为集团性公司，供应商需协同我单位总部对子（分）公司内部审计工作进行指导，并对子（分）公司有关负责人和关键岗位内部经济责任审计及其他专项审计提供方向性指引及建议。</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widowControl/>
              <w:spacing w:line="440" w:lineRule="exact"/>
              <w:ind w:firstLine="480" w:firstLineChars="200"/>
              <w:outlineLvl w:val="0"/>
              <w:rPr>
                <w:rFonts w:ascii="仿宋_GB2312"/>
                <w:kern w:val="0"/>
                <w:sz w:val="24"/>
              </w:rPr>
            </w:pPr>
            <w:r>
              <w:rPr>
                <w:rFonts w:hint="eastAsia" w:ascii="仿宋_GB2312"/>
                <w:kern w:val="0"/>
                <w:sz w:val="24"/>
              </w:rPr>
              <w:t>1.具有中华人民共和国境内1500万元（含1500万元）以上注册资本的独立法人资格；（投标人提供有效的企业法人营业执照副本、组织机构代码证及税务登记证复印件，多证合一的除外）。</w:t>
            </w:r>
          </w:p>
          <w:p>
            <w:pPr>
              <w:widowControl/>
              <w:tabs>
                <w:tab w:val="left" w:pos="1620"/>
              </w:tabs>
              <w:wordWrap w:val="0"/>
              <w:spacing w:line="360" w:lineRule="auto"/>
              <w:ind w:firstLine="480" w:firstLineChars="200"/>
              <w:rPr>
                <w:rFonts w:ascii="仿宋_GB2312"/>
                <w:kern w:val="0"/>
                <w:sz w:val="24"/>
              </w:rPr>
            </w:pPr>
            <w:r>
              <w:rPr>
                <w:rFonts w:hint="eastAsia" w:ascii="仿宋_GB2312"/>
                <w:kern w:val="0"/>
                <w:sz w:val="24"/>
              </w:rPr>
              <w:t>2.</w:t>
            </w:r>
            <w:r>
              <w:rPr>
                <w:rFonts w:ascii="宋体" w:hAnsi="宋体"/>
                <w:kern w:val="0"/>
                <w:sz w:val="24"/>
              </w:rPr>
              <w:t>投标人系在中华人民共和国境内依法设立并取得执业许可证的</w:t>
            </w:r>
            <w:r>
              <w:rPr>
                <w:rFonts w:hint="eastAsia" w:ascii="宋体" w:hAnsi="宋体"/>
                <w:kern w:val="0"/>
                <w:sz w:val="24"/>
              </w:rPr>
              <w:t>会计</w:t>
            </w:r>
            <w:r>
              <w:rPr>
                <w:rFonts w:ascii="宋体" w:hAnsi="宋体"/>
                <w:kern w:val="0"/>
                <w:sz w:val="24"/>
              </w:rPr>
              <w:t>事务所。</w:t>
            </w:r>
            <w:r>
              <w:rPr>
                <w:rFonts w:hint="eastAsia" w:ascii="宋体" w:hAnsi="宋体"/>
                <w:kern w:val="0"/>
                <w:sz w:val="24"/>
              </w:rPr>
              <w:t>会计</w:t>
            </w:r>
            <w:r>
              <w:rPr>
                <w:rFonts w:ascii="宋体" w:hAnsi="宋体"/>
                <w:kern w:val="0"/>
                <w:sz w:val="24"/>
              </w:rPr>
              <w:t>事务所成立时间</w:t>
            </w:r>
            <w:r>
              <w:rPr>
                <w:rFonts w:hint="eastAsia" w:ascii="宋体" w:hAnsi="宋体"/>
                <w:kern w:val="0"/>
                <w:sz w:val="24"/>
              </w:rPr>
              <w:t>5</w:t>
            </w:r>
            <w:r>
              <w:rPr>
                <w:rFonts w:ascii="宋体" w:hAnsi="宋体"/>
                <w:kern w:val="0"/>
                <w:sz w:val="24"/>
              </w:rPr>
              <w:t>年（含）以上，所内</w:t>
            </w:r>
            <w:r>
              <w:rPr>
                <w:rFonts w:hint="eastAsia" w:ascii="仿宋_GB2312"/>
                <w:kern w:val="0"/>
                <w:sz w:val="24"/>
              </w:rPr>
              <w:t>注册会计师数量450人以上。</w:t>
            </w:r>
          </w:p>
          <w:p>
            <w:pPr>
              <w:widowControl/>
              <w:tabs>
                <w:tab w:val="left" w:pos="1620"/>
              </w:tabs>
              <w:wordWrap w:val="0"/>
              <w:spacing w:line="360" w:lineRule="auto"/>
              <w:ind w:firstLine="480" w:firstLineChars="200"/>
              <w:rPr>
                <w:rFonts w:ascii="宋体" w:hAnsi="宋体"/>
                <w:kern w:val="0"/>
                <w:sz w:val="24"/>
              </w:rPr>
            </w:pPr>
            <w:r>
              <w:rPr>
                <w:rFonts w:hint="eastAsia" w:ascii="仿宋_GB2312"/>
                <w:kern w:val="0"/>
                <w:sz w:val="24"/>
              </w:rPr>
              <w:t>3.</w:t>
            </w:r>
            <w:r>
              <w:rPr>
                <w:rFonts w:ascii="宋体" w:hAnsi="宋体"/>
                <w:kern w:val="0"/>
                <w:sz w:val="24"/>
              </w:rPr>
              <w:t>投标人在</w:t>
            </w:r>
            <w:r>
              <w:rPr>
                <w:rFonts w:hint="eastAsia" w:ascii="宋体" w:hAnsi="宋体"/>
                <w:kern w:val="0"/>
                <w:sz w:val="24"/>
              </w:rPr>
              <w:t>杭州</w:t>
            </w:r>
            <w:r>
              <w:rPr>
                <w:rFonts w:ascii="宋体" w:hAnsi="宋体"/>
                <w:kern w:val="0"/>
                <w:sz w:val="24"/>
              </w:rPr>
              <w:t>市区设有常驻服务机构，按照国家有关规定通过年检。</w:t>
            </w:r>
          </w:p>
          <w:p>
            <w:pPr>
              <w:widowControl/>
              <w:tabs>
                <w:tab w:val="left" w:pos="1620"/>
              </w:tabs>
              <w:wordWrap w:val="0"/>
              <w:spacing w:line="360" w:lineRule="auto"/>
              <w:ind w:firstLine="480" w:firstLineChars="200"/>
              <w:rPr>
                <w:rFonts w:ascii="宋体" w:hAnsi="宋体"/>
                <w:kern w:val="0"/>
                <w:sz w:val="24"/>
              </w:rPr>
            </w:pPr>
            <w:r>
              <w:rPr>
                <w:rFonts w:hint="eastAsia" w:ascii="仿宋_GB2312"/>
                <w:kern w:val="0"/>
                <w:sz w:val="24"/>
              </w:rPr>
              <w:t>4.</w:t>
            </w:r>
            <w:r>
              <w:rPr>
                <w:rFonts w:ascii="宋体" w:hAnsi="宋体"/>
                <w:kern w:val="0"/>
                <w:sz w:val="24"/>
              </w:rPr>
              <w:t>投标人拟委派服务的执业</w:t>
            </w:r>
            <w:r>
              <w:rPr>
                <w:rFonts w:hint="eastAsia" w:ascii="宋体" w:hAnsi="宋体"/>
                <w:kern w:val="0"/>
                <w:sz w:val="24"/>
              </w:rPr>
              <w:t>会计师</w:t>
            </w:r>
            <w:r>
              <w:rPr>
                <w:rFonts w:ascii="宋体" w:hAnsi="宋体"/>
                <w:kern w:val="0"/>
                <w:sz w:val="24"/>
              </w:rPr>
              <w:t>组成一个团队，团队</w:t>
            </w:r>
            <w:r>
              <w:rPr>
                <w:rFonts w:hint="eastAsia" w:ascii="宋体" w:hAnsi="宋体"/>
                <w:kern w:val="0"/>
                <w:sz w:val="24"/>
              </w:rPr>
              <w:t>会计</w:t>
            </w:r>
            <w:r>
              <w:rPr>
                <w:rFonts w:ascii="宋体" w:hAnsi="宋体"/>
                <w:kern w:val="0"/>
                <w:sz w:val="24"/>
              </w:rPr>
              <w:t>成员不少于3人，其中至少有1名合伙人</w:t>
            </w:r>
            <w:r>
              <w:rPr>
                <w:rFonts w:hint="eastAsia" w:ascii="宋体" w:hAnsi="宋体"/>
                <w:kern w:val="0"/>
                <w:sz w:val="24"/>
              </w:rPr>
              <w:t>，</w:t>
            </w:r>
            <w:r>
              <w:rPr>
                <w:rFonts w:ascii="宋体" w:hAnsi="宋体"/>
                <w:kern w:val="0"/>
                <w:sz w:val="24"/>
              </w:rPr>
              <w:t>每名</w:t>
            </w:r>
            <w:r>
              <w:rPr>
                <w:rFonts w:hint="eastAsia" w:ascii="宋体" w:hAnsi="宋体"/>
                <w:kern w:val="0"/>
                <w:sz w:val="24"/>
              </w:rPr>
              <w:t>会计人员</w:t>
            </w:r>
            <w:r>
              <w:rPr>
                <w:rFonts w:ascii="宋体" w:hAnsi="宋体"/>
                <w:kern w:val="0"/>
                <w:sz w:val="24"/>
              </w:rPr>
              <w:t>的实际执业年限不少于</w:t>
            </w:r>
            <w:r>
              <w:rPr>
                <w:rFonts w:hint="eastAsia" w:ascii="宋体" w:hAnsi="宋体"/>
                <w:kern w:val="0"/>
                <w:sz w:val="24"/>
              </w:rPr>
              <w:t>3</w:t>
            </w:r>
            <w:r>
              <w:rPr>
                <w:rFonts w:ascii="宋体" w:hAnsi="宋体"/>
                <w:kern w:val="0"/>
                <w:sz w:val="24"/>
              </w:rPr>
              <w:t>年。</w:t>
            </w:r>
          </w:p>
          <w:p>
            <w:pPr>
              <w:widowControl/>
              <w:spacing w:line="440" w:lineRule="exact"/>
              <w:ind w:firstLine="480" w:firstLineChars="200"/>
              <w:outlineLvl w:val="0"/>
              <w:rPr>
                <w:rFonts w:ascii="仿宋_GB2312"/>
                <w:kern w:val="0"/>
                <w:sz w:val="24"/>
              </w:rPr>
            </w:pPr>
            <w:r>
              <w:rPr>
                <w:rFonts w:hint="eastAsia" w:ascii="仿宋_GB2312"/>
                <w:kern w:val="0"/>
                <w:sz w:val="24"/>
              </w:rPr>
              <w:t>5.供应商在工商注册登记的业务经营范围包含本项目所需的所有采购内容。</w:t>
            </w:r>
          </w:p>
          <w:p>
            <w:pPr>
              <w:widowControl/>
              <w:spacing w:line="440" w:lineRule="exact"/>
              <w:ind w:firstLine="480" w:firstLineChars="200"/>
              <w:outlineLvl w:val="0"/>
              <w:rPr>
                <w:rFonts w:ascii="仿宋_GB2312"/>
                <w:kern w:val="0"/>
                <w:sz w:val="24"/>
              </w:rPr>
            </w:pPr>
            <w:r>
              <w:rPr>
                <w:rFonts w:hint="eastAsia" w:ascii="仿宋_GB2312"/>
                <w:kern w:val="0"/>
                <w:sz w:val="24"/>
              </w:rPr>
              <w:t>6.本项目不接受联合体投标申请。</w:t>
            </w:r>
          </w:p>
          <w:p>
            <w:pPr>
              <w:widowControl/>
              <w:tabs>
                <w:tab w:val="left" w:pos="1620"/>
              </w:tabs>
              <w:wordWrap w:val="0"/>
              <w:spacing w:line="360" w:lineRule="auto"/>
              <w:ind w:firstLine="480" w:firstLineChars="200"/>
              <w:rPr>
                <w:rFonts w:ascii="仿宋_GB2312"/>
                <w:kern w:val="0"/>
                <w:sz w:val="24"/>
              </w:rPr>
            </w:pP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获取时间：2021 年</w:t>
            </w:r>
            <w:r>
              <w:rPr>
                <w:rFonts w:hint="eastAsia" w:ascii="仿宋_GB2312"/>
                <w:kern w:val="0"/>
                <w:sz w:val="24"/>
                <w:highlight w:val="none"/>
              </w:rPr>
              <w:t>8</w:t>
            </w:r>
            <w:r>
              <w:rPr>
                <w:rFonts w:hint="eastAsia" w:ascii="仿宋_GB2312"/>
                <w:kern w:val="0"/>
                <w:sz w:val="24"/>
                <w:highlight w:val="none"/>
              </w:rPr>
              <w:t>月</w:t>
            </w:r>
            <w:r>
              <w:rPr>
                <w:rFonts w:hint="eastAsia" w:ascii="仿宋_GB2312"/>
                <w:kern w:val="0"/>
                <w:sz w:val="24"/>
                <w:highlight w:val="none"/>
              </w:rPr>
              <w:t>10</w:t>
            </w:r>
            <w:r>
              <w:rPr>
                <w:rFonts w:hint="eastAsia" w:ascii="仿宋_GB2312"/>
                <w:kern w:val="0"/>
                <w:sz w:val="24"/>
                <w:highlight w:val="none"/>
              </w:rPr>
              <w:t>日至 2021 年</w:t>
            </w:r>
            <w:r>
              <w:rPr>
                <w:rFonts w:hint="eastAsia" w:ascii="仿宋_GB2312"/>
                <w:kern w:val="0"/>
                <w:sz w:val="24"/>
                <w:highlight w:val="none"/>
              </w:rPr>
              <w:t xml:space="preserve">8 </w:t>
            </w:r>
            <w:r>
              <w:rPr>
                <w:rFonts w:hint="eastAsia" w:ascii="仿宋_GB2312"/>
                <w:kern w:val="0"/>
                <w:sz w:val="24"/>
                <w:highlight w:val="none"/>
              </w:rPr>
              <w:t>月</w:t>
            </w:r>
            <w:r>
              <w:rPr>
                <w:rFonts w:hint="eastAsia" w:ascii="仿宋_GB2312"/>
                <w:kern w:val="0"/>
                <w:sz w:val="24"/>
                <w:highlight w:val="none"/>
              </w:rPr>
              <w:t>12</w:t>
            </w:r>
            <w:r>
              <w:rPr>
                <w:rFonts w:hint="eastAsia" w:ascii="仿宋_GB2312"/>
                <w:kern w:val="0"/>
                <w:sz w:val="24"/>
                <w:highlight w:val="none"/>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 2021年</w:t>
            </w:r>
            <w:r>
              <w:rPr>
                <w:rFonts w:hint="eastAsia" w:ascii="仿宋_GB2312"/>
                <w:kern w:val="0"/>
                <w:sz w:val="24"/>
                <w:highlight w:val="none"/>
              </w:rPr>
              <w:t>8</w:t>
            </w:r>
            <w:r>
              <w:rPr>
                <w:rFonts w:hint="eastAsia" w:ascii="仿宋_GB2312"/>
                <w:kern w:val="0"/>
                <w:sz w:val="24"/>
                <w:highlight w:val="none"/>
              </w:rPr>
              <w:t>月</w:t>
            </w:r>
            <w:r>
              <w:rPr>
                <w:rFonts w:hint="eastAsia" w:ascii="仿宋_GB2312"/>
                <w:kern w:val="0"/>
                <w:sz w:val="24"/>
                <w:highlight w:val="none"/>
              </w:rPr>
              <w:t>13</w:t>
            </w:r>
            <w:r>
              <w:rPr>
                <w:rFonts w:hint="eastAsia" w:ascii="仿宋_GB2312"/>
                <w:kern w:val="0"/>
                <w:sz w:val="24"/>
                <w:highlight w:val="none"/>
              </w:rPr>
              <w:t>日</w:t>
            </w:r>
            <w:r>
              <w:rPr>
                <w:rFonts w:hint="eastAsia" w:ascii="仿宋_GB2312"/>
                <w:kern w:val="0"/>
                <w:sz w:val="24"/>
                <w:highlight w:val="none"/>
              </w:rPr>
              <w:t>10</w:t>
            </w:r>
            <w:r>
              <w:rPr>
                <w:rFonts w:hint="eastAsia" w:ascii="仿宋_GB2312"/>
                <w:kern w:val="0"/>
                <w:sz w:val="24"/>
                <w:highlight w:val="none"/>
              </w:rPr>
              <w:t xml:space="preserve"> 时</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3.开启时间： 2021年</w:t>
            </w:r>
            <w:r>
              <w:rPr>
                <w:rFonts w:hint="eastAsia" w:ascii="仿宋_GB2312"/>
                <w:kern w:val="0"/>
                <w:sz w:val="24"/>
                <w:highlight w:val="none"/>
              </w:rPr>
              <w:t>8</w:t>
            </w:r>
            <w:r>
              <w:rPr>
                <w:rFonts w:hint="eastAsia" w:ascii="仿宋_GB2312"/>
                <w:kern w:val="0"/>
                <w:sz w:val="24"/>
                <w:highlight w:val="none"/>
              </w:rPr>
              <w:t>月</w:t>
            </w:r>
            <w:r>
              <w:rPr>
                <w:rFonts w:hint="eastAsia" w:ascii="仿宋_GB2312"/>
                <w:kern w:val="0"/>
                <w:sz w:val="24"/>
                <w:highlight w:val="none"/>
              </w:rPr>
              <w:t>16</w:t>
            </w:r>
            <w:r>
              <w:rPr>
                <w:rFonts w:hint="eastAsia" w:ascii="仿宋_GB2312"/>
                <w:kern w:val="0"/>
                <w:sz w:val="24"/>
                <w:highlight w:val="none"/>
              </w:rPr>
              <w:t xml:space="preserve">日 </w:t>
            </w:r>
            <w:r>
              <w:rPr>
                <w:rFonts w:hint="eastAsia" w:ascii="仿宋_GB2312"/>
                <w:kern w:val="0"/>
                <w:sz w:val="24"/>
                <w:highlight w:val="none"/>
              </w:rPr>
              <w:t>10</w:t>
            </w:r>
            <w:r>
              <w:rPr>
                <w:rFonts w:hint="eastAsia" w:ascii="仿宋_GB2312"/>
                <w:kern w:val="0"/>
                <w:sz w:val="24"/>
                <w:highlight w:val="none"/>
              </w:rPr>
              <w:t xml:space="preserve"> 时 </w:t>
            </w:r>
            <w:r>
              <w:rPr>
                <w:rFonts w:hint="eastAsia" w:ascii="仿宋_GB2312"/>
                <w:kern w:val="0"/>
                <w:sz w:val="24"/>
                <w:highlight w:val="none"/>
              </w:rPr>
              <w:t>0</w:t>
            </w:r>
            <w:r>
              <w:rPr>
                <w:rFonts w:hint="eastAsia" w:ascii="仿宋_GB2312"/>
                <w:kern w:val="0"/>
                <w:sz w:val="24"/>
                <w:highlight w:val="none"/>
              </w:rPr>
              <w:t xml:space="preserve"> 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联系人：王昊宇</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电话：0571-86789217</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0" w:type="auto"/>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0" w:type="auto"/>
          </w:tcPr>
          <w:p>
            <w:pPr>
              <w:widowControl/>
              <w:spacing w:line="440" w:lineRule="exact"/>
              <w:ind w:firstLine="480" w:firstLineChars="200"/>
              <w:outlineLvl w:val="0"/>
              <w:rPr>
                <w:rFonts w:ascii="仿宋_GB2312"/>
                <w:kern w:val="0"/>
                <w:sz w:val="24"/>
              </w:rPr>
            </w:pPr>
            <w:r>
              <w:rPr>
                <w:rFonts w:hint="eastAsia" w:ascii="仿宋_GB2312"/>
                <w:kern w:val="0"/>
                <w:sz w:val="24"/>
              </w:rPr>
              <w:t>1.具有中华人民共和国境内1500万元（含1500万元）以上注册资本的独立法人资格；（投标人提供有效的企业法人营业执照副本、组织机构代码证及税务登记证复印件，多证合一的除外）。</w:t>
            </w:r>
          </w:p>
          <w:p>
            <w:pPr>
              <w:widowControl/>
              <w:tabs>
                <w:tab w:val="left" w:pos="1620"/>
              </w:tabs>
              <w:wordWrap w:val="0"/>
              <w:spacing w:line="360" w:lineRule="auto"/>
              <w:ind w:firstLine="480" w:firstLineChars="200"/>
              <w:rPr>
                <w:rFonts w:ascii="仿宋_GB2312"/>
                <w:kern w:val="0"/>
                <w:sz w:val="24"/>
              </w:rPr>
            </w:pPr>
            <w:r>
              <w:rPr>
                <w:rFonts w:hint="eastAsia" w:ascii="仿宋_GB2312"/>
                <w:kern w:val="0"/>
                <w:sz w:val="24"/>
              </w:rPr>
              <w:t>2.</w:t>
            </w:r>
            <w:r>
              <w:rPr>
                <w:rFonts w:ascii="宋体" w:hAnsi="宋体"/>
                <w:kern w:val="0"/>
                <w:sz w:val="24"/>
              </w:rPr>
              <w:t>投标人系在中华人民共和国境内依法设立并取得执业许可证的</w:t>
            </w:r>
            <w:r>
              <w:rPr>
                <w:rFonts w:hint="eastAsia" w:ascii="宋体" w:hAnsi="宋体"/>
                <w:kern w:val="0"/>
                <w:sz w:val="24"/>
              </w:rPr>
              <w:t>会计</w:t>
            </w:r>
            <w:r>
              <w:rPr>
                <w:rFonts w:ascii="宋体" w:hAnsi="宋体"/>
                <w:kern w:val="0"/>
                <w:sz w:val="24"/>
              </w:rPr>
              <w:t>事务所。</w:t>
            </w:r>
            <w:r>
              <w:rPr>
                <w:rFonts w:hint="eastAsia" w:ascii="宋体" w:hAnsi="宋体"/>
                <w:kern w:val="0"/>
                <w:sz w:val="24"/>
              </w:rPr>
              <w:t>会计</w:t>
            </w:r>
            <w:r>
              <w:rPr>
                <w:rFonts w:ascii="宋体" w:hAnsi="宋体"/>
                <w:kern w:val="0"/>
                <w:sz w:val="24"/>
              </w:rPr>
              <w:t>事务所成立时间</w:t>
            </w:r>
            <w:r>
              <w:rPr>
                <w:rFonts w:hint="eastAsia" w:ascii="宋体" w:hAnsi="宋体"/>
                <w:kern w:val="0"/>
                <w:sz w:val="24"/>
              </w:rPr>
              <w:t>5</w:t>
            </w:r>
            <w:r>
              <w:rPr>
                <w:rFonts w:ascii="宋体" w:hAnsi="宋体"/>
                <w:kern w:val="0"/>
                <w:sz w:val="24"/>
              </w:rPr>
              <w:t>年（含）以上，所内</w:t>
            </w:r>
            <w:r>
              <w:rPr>
                <w:rFonts w:hint="eastAsia" w:ascii="仿宋_GB2312"/>
                <w:kern w:val="0"/>
                <w:sz w:val="24"/>
              </w:rPr>
              <w:t>注册会计师数量450人以上。</w:t>
            </w:r>
          </w:p>
          <w:p>
            <w:pPr>
              <w:widowControl/>
              <w:tabs>
                <w:tab w:val="left" w:pos="1620"/>
              </w:tabs>
              <w:wordWrap w:val="0"/>
              <w:spacing w:line="360" w:lineRule="auto"/>
              <w:ind w:firstLine="480" w:firstLineChars="200"/>
              <w:rPr>
                <w:rFonts w:ascii="宋体" w:hAnsi="宋体"/>
                <w:kern w:val="0"/>
                <w:sz w:val="24"/>
              </w:rPr>
            </w:pPr>
            <w:r>
              <w:rPr>
                <w:rFonts w:hint="eastAsia" w:ascii="仿宋_GB2312"/>
                <w:kern w:val="0"/>
                <w:sz w:val="24"/>
              </w:rPr>
              <w:t>3.</w:t>
            </w:r>
            <w:r>
              <w:rPr>
                <w:rFonts w:ascii="宋体" w:hAnsi="宋体"/>
                <w:kern w:val="0"/>
                <w:sz w:val="24"/>
              </w:rPr>
              <w:t>投标人在</w:t>
            </w:r>
            <w:r>
              <w:rPr>
                <w:rFonts w:hint="eastAsia" w:ascii="宋体" w:hAnsi="宋体"/>
                <w:kern w:val="0"/>
                <w:sz w:val="24"/>
              </w:rPr>
              <w:t>杭州</w:t>
            </w:r>
            <w:r>
              <w:rPr>
                <w:rFonts w:ascii="宋体" w:hAnsi="宋体"/>
                <w:kern w:val="0"/>
                <w:sz w:val="24"/>
              </w:rPr>
              <w:t>市区设有常驻服务机构，按照国家有关规定通过年检。</w:t>
            </w:r>
          </w:p>
          <w:p>
            <w:pPr>
              <w:widowControl/>
              <w:tabs>
                <w:tab w:val="left" w:pos="1620"/>
              </w:tabs>
              <w:wordWrap w:val="0"/>
              <w:spacing w:line="360" w:lineRule="auto"/>
              <w:ind w:firstLine="480" w:firstLineChars="200"/>
              <w:rPr>
                <w:rFonts w:ascii="宋体" w:hAnsi="宋体"/>
                <w:kern w:val="0"/>
                <w:sz w:val="24"/>
              </w:rPr>
            </w:pPr>
            <w:r>
              <w:rPr>
                <w:rFonts w:hint="eastAsia" w:ascii="仿宋_GB2312"/>
                <w:kern w:val="0"/>
                <w:sz w:val="24"/>
              </w:rPr>
              <w:t>4.</w:t>
            </w:r>
            <w:r>
              <w:rPr>
                <w:rFonts w:ascii="宋体" w:hAnsi="宋体"/>
                <w:kern w:val="0"/>
                <w:sz w:val="24"/>
              </w:rPr>
              <w:t>投标人拟委派服务的执业</w:t>
            </w:r>
            <w:r>
              <w:rPr>
                <w:rFonts w:hint="eastAsia" w:ascii="宋体" w:hAnsi="宋体"/>
                <w:kern w:val="0"/>
                <w:sz w:val="24"/>
              </w:rPr>
              <w:t>会计师</w:t>
            </w:r>
            <w:r>
              <w:rPr>
                <w:rFonts w:ascii="宋体" w:hAnsi="宋体"/>
                <w:kern w:val="0"/>
                <w:sz w:val="24"/>
              </w:rPr>
              <w:t>组成一个团队，团队</w:t>
            </w:r>
            <w:r>
              <w:rPr>
                <w:rFonts w:hint="eastAsia" w:ascii="宋体" w:hAnsi="宋体"/>
                <w:kern w:val="0"/>
                <w:sz w:val="24"/>
              </w:rPr>
              <w:t>会计</w:t>
            </w:r>
            <w:r>
              <w:rPr>
                <w:rFonts w:ascii="宋体" w:hAnsi="宋体"/>
                <w:kern w:val="0"/>
                <w:sz w:val="24"/>
              </w:rPr>
              <w:t>成员不少于3人，其中至少有1名合伙人</w:t>
            </w:r>
            <w:r>
              <w:rPr>
                <w:rFonts w:hint="eastAsia" w:ascii="宋体" w:hAnsi="宋体"/>
                <w:kern w:val="0"/>
                <w:sz w:val="24"/>
              </w:rPr>
              <w:t>，</w:t>
            </w:r>
            <w:r>
              <w:rPr>
                <w:rFonts w:ascii="宋体" w:hAnsi="宋体"/>
                <w:kern w:val="0"/>
                <w:sz w:val="24"/>
              </w:rPr>
              <w:t>每名</w:t>
            </w:r>
            <w:r>
              <w:rPr>
                <w:rFonts w:hint="eastAsia" w:ascii="宋体" w:hAnsi="宋体"/>
                <w:kern w:val="0"/>
                <w:sz w:val="24"/>
              </w:rPr>
              <w:t>会计人员</w:t>
            </w:r>
            <w:r>
              <w:rPr>
                <w:rFonts w:ascii="宋体" w:hAnsi="宋体"/>
                <w:kern w:val="0"/>
                <w:sz w:val="24"/>
              </w:rPr>
              <w:t>的实际执业年限不少于</w:t>
            </w:r>
            <w:r>
              <w:rPr>
                <w:rFonts w:hint="eastAsia" w:ascii="宋体" w:hAnsi="宋体"/>
                <w:kern w:val="0"/>
                <w:sz w:val="24"/>
              </w:rPr>
              <w:t>3</w:t>
            </w:r>
            <w:r>
              <w:rPr>
                <w:rFonts w:ascii="宋体" w:hAnsi="宋体"/>
                <w:kern w:val="0"/>
                <w:sz w:val="24"/>
              </w:rPr>
              <w:t>年。</w:t>
            </w:r>
          </w:p>
          <w:p>
            <w:pPr>
              <w:widowControl/>
              <w:spacing w:line="440" w:lineRule="exact"/>
              <w:ind w:firstLine="480" w:firstLineChars="200"/>
              <w:outlineLvl w:val="0"/>
              <w:rPr>
                <w:rFonts w:ascii="仿宋_GB2312"/>
                <w:kern w:val="0"/>
                <w:sz w:val="24"/>
              </w:rPr>
            </w:pPr>
            <w:r>
              <w:rPr>
                <w:rFonts w:hint="eastAsia" w:ascii="仿宋_GB2312"/>
                <w:kern w:val="0"/>
                <w:sz w:val="24"/>
              </w:rPr>
              <w:t>5.供应商在工商注册登记的业务经营范围包含本项目所需的所有采购内容。</w:t>
            </w:r>
          </w:p>
          <w:p>
            <w:pPr>
              <w:widowControl/>
              <w:spacing w:line="440" w:lineRule="exact"/>
              <w:ind w:firstLine="480" w:firstLineChars="200"/>
              <w:outlineLvl w:val="0"/>
              <w:rPr>
                <w:rFonts w:ascii="仿宋_GB2312"/>
                <w:kern w:val="0"/>
                <w:sz w:val="24"/>
              </w:rPr>
            </w:pPr>
            <w:r>
              <w:rPr>
                <w:rFonts w:hint="eastAsia" w:ascii="仿宋_GB2312"/>
                <w:kern w:val="0"/>
                <w:sz w:val="24"/>
              </w:rPr>
              <w:t>6.本项目不接受联合体投标申请。</w:t>
            </w:r>
          </w:p>
          <w:p>
            <w:pPr>
              <w:widowControl/>
              <w:spacing w:line="440" w:lineRule="exact"/>
              <w:ind w:firstLine="480" w:firstLineChars="200"/>
              <w:outlineLvl w:val="0"/>
              <w:rPr>
                <w:rFonts w:ascii="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0" w:type="auto"/>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公告</w:t>
            </w:r>
            <w:r>
              <w:rPr>
                <w:rFonts w:hint="eastAsia" w:ascii="仿宋_GB2312"/>
                <w:kern w:val="0"/>
                <w:sz w:val="24"/>
              </w:rPr>
              <w:t>形式邀请供应商，公告时间为</w:t>
            </w:r>
            <w:r>
              <w:rPr>
                <w:rFonts w:hint="eastAsia" w:ascii="仿宋_GB2312"/>
                <w:kern w:val="0"/>
                <w:sz w:val="24"/>
                <w:u w:val="single"/>
              </w:rPr>
              <w:t xml:space="preserve"> 2021 </w:t>
            </w:r>
            <w:r>
              <w:rPr>
                <w:rFonts w:hint="eastAsia" w:ascii="仿宋_GB2312"/>
                <w:kern w:val="0"/>
                <w:sz w:val="24"/>
                <w:highlight w:val="none"/>
              </w:rPr>
              <w:t>年</w:t>
            </w:r>
            <w:r>
              <w:rPr>
                <w:rFonts w:hint="eastAsia" w:ascii="仿宋_GB2312"/>
                <w:kern w:val="0"/>
                <w:sz w:val="24"/>
                <w:highlight w:val="none"/>
                <w:u w:val="single"/>
              </w:rPr>
              <w:t>8</w:t>
            </w:r>
            <w:r>
              <w:rPr>
                <w:rFonts w:hint="eastAsia" w:ascii="仿宋_GB2312"/>
                <w:kern w:val="0"/>
                <w:sz w:val="24"/>
                <w:highlight w:val="none"/>
              </w:rPr>
              <w:t>月</w:t>
            </w:r>
            <w:r>
              <w:rPr>
                <w:rFonts w:hint="eastAsia" w:ascii="仿宋_GB2312"/>
                <w:kern w:val="0"/>
                <w:sz w:val="24"/>
                <w:highlight w:val="none"/>
                <w:u w:val="single"/>
              </w:rPr>
              <w:t xml:space="preserve"> </w:t>
            </w:r>
            <w:r>
              <w:rPr>
                <w:rFonts w:hint="eastAsia" w:ascii="仿宋_GB2312"/>
                <w:kern w:val="0"/>
                <w:sz w:val="24"/>
                <w:highlight w:val="none"/>
                <w:u w:val="single"/>
              </w:rPr>
              <w:t>10</w:t>
            </w:r>
            <w:r>
              <w:rPr>
                <w:rFonts w:hint="eastAsia" w:ascii="仿宋_GB2312"/>
                <w:kern w:val="0"/>
                <w:sz w:val="24"/>
                <w:highlight w:val="none"/>
              </w:rPr>
              <w:t>日至</w:t>
            </w:r>
            <w:r>
              <w:rPr>
                <w:rFonts w:hint="eastAsia" w:ascii="仿宋_GB2312"/>
                <w:kern w:val="0"/>
                <w:sz w:val="24"/>
                <w:highlight w:val="none"/>
                <w:u w:val="single"/>
              </w:rPr>
              <w:t xml:space="preserve"> 2021 </w:t>
            </w:r>
            <w:r>
              <w:rPr>
                <w:rFonts w:hint="eastAsia" w:ascii="仿宋_GB2312"/>
                <w:kern w:val="0"/>
                <w:sz w:val="24"/>
                <w:highlight w:val="none"/>
              </w:rPr>
              <w:t>年</w:t>
            </w:r>
            <w:r>
              <w:rPr>
                <w:rFonts w:hint="eastAsia" w:ascii="仿宋_GB2312"/>
                <w:kern w:val="0"/>
                <w:sz w:val="24"/>
                <w:highlight w:val="none"/>
                <w:u w:val="single"/>
              </w:rPr>
              <w:t>8</w:t>
            </w:r>
            <w:r>
              <w:rPr>
                <w:rFonts w:hint="eastAsia" w:ascii="仿宋_GB2312"/>
                <w:kern w:val="0"/>
                <w:sz w:val="24"/>
                <w:highlight w:val="none"/>
              </w:rPr>
              <w:t>月</w:t>
            </w:r>
            <w:r>
              <w:rPr>
                <w:rFonts w:hint="eastAsia" w:ascii="仿宋_GB2312"/>
                <w:kern w:val="0"/>
                <w:sz w:val="24"/>
                <w:highlight w:val="none"/>
                <w:u w:val="single"/>
              </w:rPr>
              <w:t>12</w:t>
            </w:r>
            <w:r>
              <w:rPr>
                <w:rFonts w:hint="eastAsia" w:ascii="仿宋_GB2312"/>
                <w:kern w:val="0"/>
                <w:sz w:val="24"/>
                <w:highlight w:val="none"/>
              </w:rPr>
              <w:t>日，请响应方在公告期内自行在需方官网下载采购文件，并于</w:t>
            </w:r>
            <w:r>
              <w:rPr>
                <w:rFonts w:hint="eastAsia" w:ascii="仿宋_GB2312"/>
                <w:kern w:val="0"/>
                <w:sz w:val="24"/>
                <w:highlight w:val="none"/>
                <w:u w:val="single"/>
              </w:rPr>
              <w:t>2021</w:t>
            </w:r>
            <w:r>
              <w:rPr>
                <w:rFonts w:hint="eastAsia" w:ascii="仿宋_GB2312"/>
                <w:kern w:val="0"/>
                <w:sz w:val="24"/>
                <w:highlight w:val="none"/>
              </w:rPr>
              <w:t>年</w:t>
            </w:r>
            <w:r>
              <w:rPr>
                <w:rFonts w:hint="eastAsia" w:ascii="仿宋_GB2312"/>
                <w:kern w:val="0"/>
                <w:sz w:val="24"/>
                <w:highlight w:val="none"/>
                <w:u w:val="single"/>
              </w:rPr>
              <w:t>8</w:t>
            </w:r>
            <w:r>
              <w:rPr>
                <w:rFonts w:hint="eastAsia" w:ascii="仿宋_GB2312"/>
                <w:kern w:val="0"/>
                <w:sz w:val="24"/>
                <w:highlight w:val="none"/>
              </w:rPr>
              <w:t>月</w:t>
            </w:r>
            <w:r>
              <w:rPr>
                <w:rFonts w:hint="eastAsia" w:ascii="仿宋_GB2312"/>
                <w:kern w:val="0"/>
                <w:sz w:val="24"/>
                <w:highlight w:val="none"/>
                <w:u w:val="single"/>
              </w:rPr>
              <w:t xml:space="preserve"> </w:t>
            </w:r>
            <w:r>
              <w:rPr>
                <w:rFonts w:hint="eastAsia" w:ascii="仿宋_GB2312"/>
                <w:kern w:val="0"/>
                <w:sz w:val="24"/>
                <w:highlight w:val="none"/>
                <w:u w:val="single"/>
              </w:rPr>
              <w:t>13</w:t>
            </w:r>
            <w:r>
              <w:rPr>
                <w:rFonts w:hint="eastAsia" w:ascii="仿宋_GB2312"/>
                <w:kern w:val="0"/>
                <w:sz w:val="24"/>
                <w:highlight w:val="none"/>
                <w:u w:val="single"/>
              </w:rPr>
              <w:t xml:space="preserve"> </w:t>
            </w:r>
            <w:r>
              <w:rPr>
                <w:rFonts w:hint="eastAsia" w:ascii="仿宋_GB2312"/>
                <w:kern w:val="0"/>
                <w:sz w:val="24"/>
                <w:highlight w:val="none"/>
              </w:rPr>
              <w:t>日</w:t>
            </w:r>
            <w:r>
              <w:rPr>
                <w:rFonts w:hint="eastAsia" w:ascii="仿宋_GB2312"/>
                <w:kern w:val="0"/>
                <w:sz w:val="24"/>
                <w:highlight w:val="none"/>
                <w:u w:val="single"/>
              </w:rPr>
              <w:t xml:space="preserve">  </w:t>
            </w:r>
            <w:r>
              <w:rPr>
                <w:rFonts w:hint="eastAsia" w:ascii="仿宋_GB2312"/>
                <w:kern w:val="0"/>
                <w:sz w:val="24"/>
                <w:highlight w:val="none"/>
                <w:u w:val="single"/>
              </w:rPr>
              <w:t>10</w:t>
            </w:r>
            <w:r>
              <w:rPr>
                <w:rFonts w:hint="eastAsia" w:ascii="仿宋_GB2312"/>
                <w:kern w:val="0"/>
                <w:sz w:val="24"/>
                <w:highlight w:val="none"/>
              </w:rPr>
              <w:t>时</w:t>
            </w:r>
            <w:r>
              <w:rPr>
                <w:rFonts w:hint="eastAsia" w:ascii="仿宋_GB2312"/>
                <w:kern w:val="0"/>
                <w:sz w:val="24"/>
                <w:u w:val="single"/>
              </w:rPr>
              <w:t xml:space="preserve"> 0 </w:t>
            </w:r>
            <w:r>
              <w:rPr>
                <w:rFonts w:hint="eastAsia" w:ascii="仿宋_GB2312"/>
                <w:kern w:val="0"/>
                <w:sz w:val="24"/>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0" w:type="auto"/>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rPr>
              <w:t>2021</w:t>
            </w:r>
            <w:r>
              <w:rPr>
                <w:rFonts w:hint="eastAsia" w:ascii="仿宋_GB2312"/>
                <w:kern w:val="0"/>
                <w:sz w:val="24"/>
              </w:rPr>
              <w:t>年</w:t>
            </w:r>
            <w:r>
              <w:rPr>
                <w:rFonts w:hint="eastAsia" w:ascii="仿宋_GB2312"/>
                <w:kern w:val="0"/>
                <w:sz w:val="24"/>
                <w:u w:val="single"/>
              </w:rPr>
              <w:t xml:space="preserve"> 8 </w:t>
            </w:r>
            <w:r>
              <w:rPr>
                <w:rFonts w:hint="eastAsia" w:ascii="仿宋_GB2312"/>
                <w:kern w:val="0"/>
                <w:sz w:val="24"/>
              </w:rPr>
              <w:t>月13日</w:t>
            </w:r>
            <w:r>
              <w:rPr>
                <w:rFonts w:hint="eastAsia" w:ascii="仿宋_GB2312"/>
                <w:kern w:val="0"/>
                <w:sz w:val="24"/>
                <w:u w:val="single"/>
              </w:rPr>
              <w:t xml:space="preserve">10 </w:t>
            </w:r>
            <w:r>
              <w:rPr>
                <w:rFonts w:hint="eastAsia" w:ascii="仿宋_GB2312"/>
                <w:kern w:val="0"/>
                <w:sz w:val="24"/>
              </w:rPr>
              <w:t>时</w:t>
            </w:r>
            <w:r>
              <w:rPr>
                <w:rFonts w:hint="eastAsia" w:ascii="仿宋_GB2312"/>
                <w:kern w:val="0"/>
                <w:sz w:val="24"/>
                <w:u w:val="single"/>
              </w:rPr>
              <w:t xml:space="preserve">  0</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（2）递交地点：杭州市下城区文晖路303号交通集团大厦12楼纪检监察审计部；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0" w:type="auto"/>
            <w:vAlign w:val="center"/>
          </w:tcPr>
          <w:p>
            <w:pPr>
              <w:autoSpaceDE w:val="0"/>
              <w:autoSpaceDN w:val="0"/>
              <w:rPr>
                <w:rFonts w:ascii="仿宋_GB2312" w:hAnsi="仿宋"/>
                <w:kern w:val="0"/>
                <w:sz w:val="24"/>
                <w:lang w:val="zh-CN"/>
              </w:rPr>
            </w:pPr>
            <w:r>
              <w:rPr>
                <w:rFonts w:hint="eastAsia" w:ascii="仿宋_GB2312"/>
                <w:kern w:val="0"/>
                <w:sz w:val="24"/>
                <w:highlight w:val="none"/>
                <w:u w:val="single"/>
              </w:rPr>
              <w:t>2021</w:t>
            </w:r>
            <w:r>
              <w:rPr>
                <w:rFonts w:hint="eastAsia" w:ascii="仿宋_GB2312"/>
                <w:kern w:val="0"/>
                <w:sz w:val="24"/>
                <w:highlight w:val="none"/>
              </w:rPr>
              <w:t>年</w:t>
            </w:r>
            <w:r>
              <w:rPr>
                <w:rFonts w:hint="eastAsia" w:ascii="仿宋_GB2312"/>
                <w:kern w:val="0"/>
                <w:sz w:val="24"/>
                <w:highlight w:val="none"/>
                <w:u w:val="single"/>
              </w:rPr>
              <w:t>8</w:t>
            </w:r>
            <w:r>
              <w:rPr>
                <w:rFonts w:hint="eastAsia" w:ascii="仿宋_GB2312"/>
                <w:kern w:val="0"/>
                <w:sz w:val="24"/>
                <w:highlight w:val="none"/>
              </w:rPr>
              <w:t>月</w:t>
            </w:r>
            <w:r>
              <w:rPr>
                <w:rFonts w:hint="eastAsia" w:ascii="仿宋_GB2312"/>
                <w:kern w:val="0"/>
                <w:sz w:val="24"/>
                <w:highlight w:val="none"/>
              </w:rPr>
              <w:t>13</w:t>
            </w:r>
            <w:r>
              <w:rPr>
                <w:rFonts w:hint="eastAsia" w:ascii="仿宋_GB2312"/>
                <w:kern w:val="0"/>
                <w:sz w:val="24"/>
                <w:highlight w:val="none"/>
                <w:u w:val="single"/>
              </w:rPr>
              <w:t xml:space="preserve"> </w:t>
            </w:r>
            <w:r>
              <w:rPr>
                <w:rFonts w:hint="eastAsia" w:ascii="仿宋_GB2312"/>
                <w:kern w:val="0"/>
                <w:sz w:val="24"/>
                <w:highlight w:val="none"/>
              </w:rPr>
              <w:t>日</w:t>
            </w:r>
            <w:r>
              <w:rPr>
                <w:rFonts w:hint="eastAsia" w:ascii="仿宋_GB2312"/>
                <w:kern w:val="0"/>
                <w:sz w:val="24"/>
                <w:highlight w:val="none"/>
              </w:rPr>
              <w:t>10</w:t>
            </w:r>
            <w:r>
              <w:rPr>
                <w:rFonts w:hint="eastAsia" w:ascii="仿宋_GB2312"/>
                <w:kern w:val="0"/>
                <w:sz w:val="24"/>
                <w:highlight w:val="none"/>
                <w:u w:val="single"/>
              </w:rPr>
              <w:t xml:space="preserve"> </w:t>
            </w:r>
            <w:r>
              <w:rPr>
                <w:rFonts w:hint="eastAsia" w:ascii="仿宋_GB2312"/>
                <w:kern w:val="0"/>
                <w:sz w:val="24"/>
                <w:highlight w:val="none"/>
              </w:rPr>
              <w:t>时</w:t>
            </w:r>
            <w:r>
              <w:rPr>
                <w:rFonts w:hint="eastAsia" w:ascii="仿宋_GB2312"/>
                <w:kern w:val="0"/>
                <w:sz w:val="24"/>
                <w:highlight w:val="none"/>
                <w:u w:val="single"/>
              </w:rPr>
              <w:t>0</w:t>
            </w:r>
            <w:r>
              <w:rPr>
                <w:rFonts w:hint="eastAsia" w:ascii="仿宋_GB2312"/>
                <w:kern w:val="0"/>
                <w:sz w:val="24"/>
                <w:highlight w:val="none"/>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0" w:type="auto"/>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highlight w:val="none"/>
                <w:u w:val="single"/>
              </w:rPr>
              <w:t>2021</w:t>
            </w:r>
            <w:r>
              <w:rPr>
                <w:rFonts w:hint="eastAsia" w:ascii="仿宋_GB2312"/>
                <w:kern w:val="0"/>
                <w:sz w:val="24"/>
                <w:highlight w:val="none"/>
              </w:rPr>
              <w:t>年</w:t>
            </w:r>
            <w:r>
              <w:rPr>
                <w:rFonts w:hint="eastAsia" w:ascii="仿宋_GB2312"/>
                <w:kern w:val="0"/>
                <w:sz w:val="24"/>
                <w:highlight w:val="none"/>
                <w:u w:val="single"/>
              </w:rPr>
              <w:t>8</w:t>
            </w:r>
            <w:r>
              <w:rPr>
                <w:rFonts w:hint="eastAsia" w:ascii="仿宋_GB2312"/>
                <w:kern w:val="0"/>
                <w:sz w:val="24"/>
                <w:highlight w:val="none"/>
              </w:rPr>
              <w:t>月</w:t>
            </w:r>
            <w:r>
              <w:rPr>
                <w:rFonts w:hint="eastAsia" w:ascii="仿宋_GB2312"/>
                <w:kern w:val="0"/>
                <w:sz w:val="24"/>
                <w:highlight w:val="none"/>
                <w:u w:val="single"/>
              </w:rPr>
              <w:t xml:space="preserve"> </w:t>
            </w:r>
            <w:r>
              <w:rPr>
                <w:rFonts w:hint="eastAsia" w:ascii="仿宋_GB2312"/>
                <w:kern w:val="0"/>
                <w:sz w:val="24"/>
                <w:highlight w:val="none"/>
                <w:u w:val="single"/>
              </w:rPr>
              <w:t>16</w:t>
            </w:r>
            <w:r>
              <w:rPr>
                <w:rFonts w:hint="eastAsia" w:ascii="仿宋_GB2312"/>
                <w:kern w:val="0"/>
                <w:sz w:val="24"/>
                <w:highlight w:val="none"/>
              </w:rPr>
              <w:t>日</w:t>
            </w:r>
            <w:r>
              <w:rPr>
                <w:rFonts w:hint="eastAsia" w:ascii="仿宋_GB2312"/>
                <w:kern w:val="0"/>
                <w:sz w:val="24"/>
                <w:highlight w:val="none"/>
                <w:u w:val="single"/>
              </w:rPr>
              <w:t xml:space="preserve"> </w:t>
            </w:r>
            <w:r>
              <w:rPr>
                <w:rFonts w:hint="eastAsia" w:ascii="仿宋_GB2312"/>
                <w:kern w:val="0"/>
                <w:sz w:val="24"/>
                <w:highlight w:val="none"/>
                <w:u w:val="single"/>
              </w:rPr>
              <w:t>10</w:t>
            </w:r>
            <w:r>
              <w:rPr>
                <w:rFonts w:hint="eastAsia" w:ascii="仿宋_GB2312"/>
                <w:kern w:val="0"/>
                <w:sz w:val="24"/>
                <w:highlight w:val="none"/>
                <w:u w:val="single"/>
              </w:rPr>
              <w:t xml:space="preserve"> </w:t>
            </w:r>
            <w:r>
              <w:rPr>
                <w:rFonts w:hint="eastAsia" w:ascii="仿宋_GB2312"/>
                <w:kern w:val="0"/>
                <w:sz w:val="24"/>
                <w:highlight w:val="none"/>
              </w:rPr>
              <w:t>时</w:t>
            </w:r>
            <w:r>
              <w:rPr>
                <w:rFonts w:hint="eastAsia" w:ascii="仿宋_GB2312"/>
                <w:kern w:val="0"/>
                <w:sz w:val="24"/>
                <w:highlight w:val="none"/>
                <w:u w:val="single"/>
              </w:rPr>
              <w:t xml:space="preserve"> </w:t>
            </w:r>
            <w:r>
              <w:rPr>
                <w:rFonts w:hint="eastAsia" w:ascii="仿宋_GB2312"/>
                <w:kern w:val="0"/>
                <w:sz w:val="24"/>
                <w:highlight w:val="none"/>
                <w:u w:val="single"/>
              </w:rPr>
              <w:t>0</w:t>
            </w:r>
            <w:r>
              <w:rPr>
                <w:rFonts w:hint="eastAsia" w:ascii="仿宋_GB2312"/>
                <w:kern w:val="0"/>
                <w:sz w:val="24"/>
                <w:highlight w:val="none"/>
                <w:u w:val="single"/>
              </w:rPr>
              <w:t xml:space="preserve"> </w:t>
            </w:r>
            <w:r>
              <w:rPr>
                <w:rFonts w:hint="eastAsia" w:ascii="仿宋_GB2312"/>
                <w:kern w:val="0"/>
                <w:sz w:val="24"/>
                <w:highlight w:val="none"/>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杭州市下城区文晖路303号交通集团大厦12A楼会议室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评审方式</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本项目采用公开评审方式，响应人法定代表人或授权代表需到场全程参与评审活动。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无效响应</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（2）应盖而未盖公章或盖非会所公章的；未装订、未密封；未有效授权、文件填写不完整或有涂改的响应文件。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（4）公开时法定代表人授权代表未出席评审。</w:t>
            </w:r>
          </w:p>
          <w:p>
            <w:pPr>
              <w:spacing w:line="560" w:lineRule="exact"/>
              <w:rPr>
                <w:rFonts w:ascii="仿宋_GB2312"/>
                <w:color w:val="000000"/>
                <w:kern w:val="0"/>
                <w:sz w:val="24"/>
                <w:szCs w:val="28"/>
              </w:rPr>
            </w:pPr>
            <w:r>
              <w:rPr>
                <w:rFonts w:hint="eastAsia" w:ascii="仿宋_GB2312"/>
                <w:color w:val="000000"/>
                <w:kern w:val="0"/>
                <w:sz w:val="24"/>
                <w:szCs w:val="28"/>
              </w:rPr>
              <w:t>（5）响应文件未通过资格审查。</w:t>
            </w:r>
          </w:p>
          <w:p>
            <w:pPr>
              <w:spacing w:line="560" w:lineRule="exact"/>
              <w:rPr>
                <w:rFonts w:ascii="仿宋_GB2312"/>
                <w:b/>
                <w:color w:val="000000"/>
                <w:kern w:val="0"/>
                <w:sz w:val="24"/>
                <w:szCs w:val="28"/>
              </w:rPr>
            </w:pPr>
            <w:r>
              <w:rPr>
                <w:rFonts w:hint="eastAsia" w:ascii="仿宋_GB2312"/>
                <w:b/>
                <w:color w:val="000000"/>
                <w:kern w:val="0"/>
                <w:sz w:val="24"/>
                <w:szCs w:val="28"/>
              </w:rPr>
              <w:t>（6）响应报价高于最高预算限价。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（7）不符合法律、法规和采购文件规定的其他实质性要求的。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（1）本项目采用综合评分法方式，需方组织评审小组在规定的时间和地点对响应文件进行评审；</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（3）本项目评审采用综合评分法，评审小组对通过初步评审的供应商进行综合评审，评审结束后当场宣布评审打分结果，并推荐综合得分第一供应商为候选成交供应商；</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楷体_GB2312" w:hAnsi="宋体" w:eastAsia="楷体_GB2312"/>
          <w:b/>
          <w:sz w:val="52"/>
        </w:rPr>
      </w:pPr>
    </w:p>
    <w:p>
      <w:pPr>
        <w:jc w:val="center"/>
        <w:textAlignment w:val="baseline"/>
        <w:rPr>
          <w:rFonts w:ascii="新宋体" w:hAnsi="新宋体" w:eastAsia="新宋体" w:cs="新宋体"/>
          <w:sz w:val="28"/>
          <w:szCs w:val="28"/>
          <w:highlight w:val="none"/>
        </w:rPr>
      </w:pPr>
      <w:r>
        <w:rPr>
          <w:rFonts w:hint="eastAsia" w:ascii="方正小标宋简体" w:hAnsi="新宋体" w:eastAsia="方正小标宋简体" w:cs="新宋体"/>
          <w:b/>
          <w:bCs/>
          <w:sz w:val="44"/>
          <w:szCs w:val="44"/>
        </w:rPr>
        <w:t>常年审计顾问服务合同书</w:t>
      </w:r>
    </w:p>
    <w:p>
      <w:pPr>
        <w:jc w:val="center"/>
        <w:textAlignment w:val="baseline"/>
        <w:rPr>
          <w:rFonts w:ascii="新宋体" w:hAnsi="新宋体" w:eastAsia="新宋体" w:cs="新宋体"/>
          <w:sz w:val="28"/>
          <w:szCs w:val="28"/>
          <w:highlight w:val="none"/>
        </w:rPr>
      </w:pPr>
    </w:p>
    <w:p>
      <w:pPr>
        <w:spacing w:line="520" w:lineRule="exact"/>
        <w:textAlignment w:val="baseline"/>
        <w:rPr>
          <w:rFonts w:ascii="仿宋_GB2312" w:hAnsi="新宋体" w:cs="新宋体"/>
          <w:b/>
          <w:sz w:val="24"/>
          <w:u w:val="single"/>
        </w:rPr>
      </w:pPr>
      <w:r>
        <w:rPr>
          <w:rFonts w:hint="eastAsia" w:ascii="仿宋_GB2312" w:hAnsi="新宋体" w:cs="新宋体"/>
          <w:sz w:val="24"/>
        </w:rPr>
        <w:t>聘请人（甲方）：</w:t>
      </w:r>
      <w:r>
        <w:rPr>
          <w:rFonts w:hint="eastAsia" w:ascii="仿宋_GB2312" w:hAnsi="新宋体" w:cs="新宋体"/>
          <w:b/>
          <w:sz w:val="24"/>
          <w:u w:val="single" w:color="000000"/>
        </w:rPr>
        <w:t xml:space="preserve">浙江省轨道交通运营管理集团有限公司           </w:t>
      </w:r>
    </w:p>
    <w:p>
      <w:pPr>
        <w:spacing w:line="520" w:lineRule="exact"/>
        <w:ind w:firstLine="480" w:firstLineChars="200"/>
        <w:textAlignment w:val="baseline"/>
        <w:rPr>
          <w:rFonts w:ascii="仿宋_GB2312" w:hAnsi="新宋体" w:cs="新宋体"/>
          <w:sz w:val="24"/>
        </w:rPr>
      </w:pPr>
    </w:p>
    <w:p>
      <w:pPr>
        <w:spacing w:line="520" w:lineRule="exact"/>
        <w:textAlignment w:val="baseline"/>
        <w:rPr>
          <w:rFonts w:ascii="仿宋_GB2312" w:hAnsi="新宋体" w:cs="新宋体"/>
          <w:b/>
          <w:sz w:val="24"/>
          <w:u w:val="single"/>
        </w:rPr>
      </w:pPr>
      <w:r>
        <w:rPr>
          <w:rFonts w:hint="eastAsia" w:ascii="仿宋_GB2312" w:hAnsi="新宋体" w:cs="新宋体"/>
          <w:sz w:val="24"/>
        </w:rPr>
        <w:t>聘方  （乙方）：</w:t>
      </w:r>
      <w:r>
        <w:rPr>
          <w:rFonts w:hint="eastAsia" w:ascii="仿宋_GB2312" w:hAnsi="新宋体" w:cs="新宋体"/>
          <w:b/>
          <w:sz w:val="24"/>
          <w:u w:val="single" w:color="000000"/>
        </w:rPr>
        <w:t xml:space="preserve">                                             </w:t>
      </w:r>
    </w:p>
    <w:p>
      <w:pPr>
        <w:spacing w:line="52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甲乙双方依据《中华人民共和国民法典》和其它相关法律、法规，现就甲方聘请乙方担任常年审计顾问事宜，经充分友好协商，订立如下合同条款，以期遵照履行：</w:t>
      </w:r>
      <w:bookmarkStart w:id="0" w:name="_Toc3715"/>
    </w:p>
    <w:p>
      <w:pPr>
        <w:spacing w:line="500" w:lineRule="exact"/>
        <w:ind w:firstLine="480" w:firstLineChars="200"/>
        <w:textAlignment w:val="baseline"/>
        <w:rPr>
          <w:rFonts w:ascii="仿宋_GB2312" w:hAnsi="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第一条  常年审计顾问服务范围</w:t>
      </w:r>
      <w:bookmarkEnd w:id="0"/>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甲方为建立健全内部控制制度，加强内部管理，委托乙方采用年度顾问服务方式，以独立、客观、科学的视角和方法，根据《企业内部控制基本规范》和相关规定，通过对甲方内部管理的研究，以及对先进管理模式的分析、借鉴，协助甲方加强内部审计管理。顾问服务主要内容为：</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一、协助甲方按照规定对本级及子（分）公司内部审计工作进行指导，并在甲方内部审计业务中提供全程的政策咨询服务。</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二、甲方开展对子（分）公司有关负责人和关键岗位内部经济责任审计及其他专项审计时，乙方按照有关规定提供方向性指引及建议。</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三、双方协商一致属于内部审计工作范围的其他相关事宜。</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上述常年服务范围内的事务，费用包含在常年审计顾问费用中。</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预计一年工作量约</w:t>
      </w:r>
      <w:r>
        <w:rPr>
          <w:rFonts w:ascii="仿宋_GB2312" w:hAnsi="新宋体" w:cs="新宋体"/>
          <w:sz w:val="24"/>
        </w:rPr>
        <w:t xml:space="preserve"> </w:t>
      </w:r>
      <w:r>
        <w:rPr>
          <w:rFonts w:hint="eastAsia" w:ascii="仿宋_GB2312" w:hAnsi="新宋体" w:cs="新宋体"/>
          <w:sz w:val="24"/>
        </w:rPr>
        <w:t>96天，具体工作量及难易度由乙方根据工作经验、工作内容和甲方提供的企业情况估算。如果甲方需要提供的审计服务明显高于预估工作量的，双方以本合同项目费用标准为参考，协商调整常年审计顾问费用。</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除上述服务范围外的企业年报审计和税务、经济责任等专项审计服务，可再行委托乙方办理，并另行协商且支付专项费用。</w:t>
      </w:r>
      <w:bookmarkStart w:id="1" w:name="_Toc7219"/>
    </w:p>
    <w:p>
      <w:pPr>
        <w:spacing w:line="500" w:lineRule="exact"/>
        <w:ind w:firstLine="480" w:firstLineChars="200"/>
        <w:textAlignment w:val="baseline"/>
        <w:rPr>
          <w:rFonts w:ascii="仿宋_GB2312" w:hAnsi="新宋体" w:cs="新宋体"/>
          <w:sz w:val="24"/>
        </w:rPr>
      </w:pPr>
    </w:p>
    <w:p>
      <w:pPr>
        <w:spacing w:line="500" w:lineRule="exact"/>
        <w:ind w:firstLine="602" w:firstLineChars="200"/>
        <w:textAlignment w:val="baseline"/>
        <w:rPr>
          <w:rFonts w:ascii="仿宋_GB2312" w:hAnsi="新宋体" w:cs="新宋体"/>
          <w:b/>
          <w:sz w:val="24"/>
        </w:rPr>
      </w:pPr>
      <w:r>
        <w:rPr>
          <w:rFonts w:hint="eastAsia" w:ascii="新宋体" w:hAnsi="新宋体" w:eastAsia="新宋体" w:cs="新宋体"/>
          <w:b/>
          <w:sz w:val="30"/>
          <w:szCs w:val="30"/>
        </w:rPr>
        <w:t>第二条  甲方的权利和义务</w:t>
      </w:r>
      <w:bookmarkEnd w:id="1"/>
    </w:p>
    <w:p>
      <w:pPr>
        <w:spacing w:line="500" w:lineRule="exact"/>
        <w:ind w:firstLine="480" w:firstLineChars="200"/>
        <w:textAlignment w:val="baseline"/>
        <w:rPr>
          <w:rFonts w:ascii="仿宋_GB2312" w:hAnsi="新宋体" w:cs="新宋体"/>
          <w:sz w:val="24"/>
        </w:rPr>
      </w:pPr>
      <w:r>
        <w:rPr>
          <w:rFonts w:ascii="仿宋_GB2312" w:hAnsi="新宋体" w:cs="新宋体"/>
          <w:sz w:val="24"/>
        </w:rPr>
        <w:t>2</w:t>
      </w:r>
      <w:r>
        <w:rPr>
          <w:rFonts w:hint="eastAsia" w:ascii="仿宋_GB2312" w:hAnsi="新宋体" w:cs="新宋体"/>
          <w:sz w:val="24"/>
        </w:rPr>
        <w:t>.1甲方应当及时、准确、完整地向乙方提供其所需要的资料和文件，并对所提交资料和文件的真实性和合法性负责。</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w:t>
      </w:r>
      <w:r>
        <w:rPr>
          <w:rFonts w:hint="eastAsia" w:ascii="仿宋_GB2312" w:hAnsi="新宋体" w:cs="新宋体"/>
          <w:sz w:val="24"/>
        </w:rPr>
        <w:t>.2甲方应当为乙方顾问人员办理审计事务提出明确、合理的要求。</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w:t>
      </w:r>
      <w:r>
        <w:rPr>
          <w:rFonts w:hint="eastAsia" w:ascii="仿宋_GB2312" w:hAnsi="新宋体" w:cs="新宋体"/>
          <w:sz w:val="24"/>
        </w:rPr>
        <w:t>.3甲方应当按时、足额向乙方支付审计顾问费和工作费用。</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w:t>
      </w:r>
      <w:r>
        <w:rPr>
          <w:rFonts w:hint="eastAsia" w:ascii="仿宋_GB2312" w:hAnsi="新宋体" w:cs="新宋体"/>
          <w:sz w:val="24"/>
        </w:rPr>
        <w:t>.4甲方指定专人为常年审计顾问的联系人，负责转达甲方的指示和要求，提供文件和资料等，甲方更换联系人应当书面通知审计顾问。</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w:t>
      </w:r>
      <w:r>
        <w:rPr>
          <w:rFonts w:hint="eastAsia" w:ascii="仿宋_GB2312" w:hAnsi="新宋体" w:cs="新宋体"/>
          <w:sz w:val="24"/>
        </w:rPr>
        <w:t>.5甲方有权就乙方服务范围内的事项，随时向乙方提出口头或书面咨询，乙方应及时作出答复。</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w:t>
      </w:r>
      <w:r>
        <w:rPr>
          <w:rFonts w:hint="eastAsia" w:ascii="仿宋_GB2312" w:hAnsi="新宋体" w:cs="新宋体"/>
          <w:sz w:val="24"/>
        </w:rPr>
        <w:t>.6甲方应当对乙方顾问的工作提供必要的办公条件及通讯设备。</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w:t>
      </w:r>
      <w:r>
        <w:rPr>
          <w:rFonts w:hint="eastAsia" w:ascii="仿宋_GB2312" w:hAnsi="新宋体" w:cs="新宋体"/>
          <w:sz w:val="24"/>
        </w:rPr>
        <w:t>.7由于甲方的原因而导致上述服务事项没有完成，甲方不得要求退还已经支付的顾问费用。</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w:t>
      </w:r>
      <w:r>
        <w:rPr>
          <w:rFonts w:hint="eastAsia" w:ascii="仿宋_GB2312" w:hAnsi="新宋体" w:cs="新宋体"/>
          <w:sz w:val="24"/>
        </w:rPr>
        <w:t>.8甲方委托的事项和要求，不得违反法律规定或审计顾问的执业规范。</w:t>
      </w:r>
    </w:p>
    <w:p>
      <w:pPr>
        <w:spacing w:line="500" w:lineRule="exact"/>
        <w:textAlignment w:val="baseline"/>
        <w:rPr>
          <w:rFonts w:ascii="新宋体" w:hAnsi="新宋体" w:eastAsia="新宋体" w:cs="新宋体"/>
          <w:sz w:val="24"/>
        </w:rPr>
      </w:pPr>
      <w:bookmarkStart w:id="2" w:name="_Toc2304"/>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第三条  乙方的权利和义务</w:t>
      </w:r>
      <w:bookmarkEnd w:id="2"/>
    </w:p>
    <w:p>
      <w:pPr>
        <w:spacing w:line="500" w:lineRule="exact"/>
        <w:ind w:firstLine="480" w:firstLineChars="200"/>
        <w:textAlignment w:val="baseline"/>
        <w:rPr>
          <w:rFonts w:ascii="仿宋_GB2312" w:hAnsi="新宋体" w:cs="新宋体"/>
          <w:sz w:val="24"/>
        </w:rPr>
      </w:pPr>
      <w:r>
        <w:rPr>
          <w:rFonts w:ascii="仿宋_GB2312" w:hAnsi="新宋体" w:cs="新宋体"/>
          <w:sz w:val="24"/>
        </w:rPr>
        <w:t>3</w:t>
      </w:r>
      <w:r>
        <w:rPr>
          <w:rFonts w:hint="eastAsia" w:ascii="仿宋_GB2312" w:hAnsi="新宋体" w:cs="新宋体"/>
          <w:sz w:val="24"/>
        </w:rPr>
        <w:t>.1乙方应当向甲方委派合格的审计顾问人员提供上述审计服务。</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w:t>
      </w:r>
      <w:r>
        <w:rPr>
          <w:rFonts w:hint="eastAsia" w:ascii="仿宋_GB2312" w:hAnsi="新宋体" w:cs="新宋体"/>
          <w:sz w:val="24"/>
        </w:rPr>
        <w:t>.2乙方顾问人员应尽职完成本合同项下的审计事务，在委托的范围内尽最大努力维护甲方利益。</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w:t>
      </w:r>
      <w:r>
        <w:rPr>
          <w:rFonts w:hint="eastAsia" w:ascii="仿宋_GB2312" w:hAnsi="新宋体" w:cs="新宋体"/>
          <w:sz w:val="24"/>
        </w:rPr>
        <w:t>.3乙方有权要求甲方提供与委托事项有关的文件、资料，并有权对文件、资料进行审查和验证。</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w:t>
      </w:r>
      <w:r>
        <w:rPr>
          <w:rFonts w:hint="eastAsia" w:ascii="仿宋_GB2312" w:hAnsi="新宋体" w:cs="新宋体"/>
          <w:sz w:val="24"/>
        </w:rPr>
        <w:t>.4乙方应当在取得甲方提供的文件资料后，及时完成委托事项，并应甲方要求随时报告工作进度。</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w:t>
      </w:r>
      <w:r>
        <w:rPr>
          <w:rFonts w:hint="eastAsia" w:ascii="仿宋_GB2312" w:hAnsi="新宋体" w:cs="新宋体"/>
          <w:sz w:val="24"/>
        </w:rPr>
        <w:t>.5乙方在维护甲方利益的前提下，遵从法律和行业规则的要求，有权保持工作的独立性和客观性。</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w:t>
      </w:r>
      <w:r>
        <w:rPr>
          <w:rFonts w:hint="eastAsia" w:ascii="仿宋_GB2312" w:hAnsi="新宋体" w:cs="新宋体"/>
          <w:sz w:val="24"/>
        </w:rPr>
        <w:t>.6乙方不得有损害甲方利益或故意拖延、耽搁办理受委托事项等违反审计执业纪律和职业道德的行为。</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w:t>
      </w:r>
      <w:r>
        <w:rPr>
          <w:rFonts w:hint="eastAsia" w:ascii="仿宋_GB2312" w:hAnsi="新宋体" w:cs="新宋体"/>
          <w:sz w:val="24"/>
        </w:rPr>
        <w:t>.7乙方对甲方业务应当单独建档，应当保存完整的工作记录，对涉及甲方的原始证据、审计文件和财物应当妥善保管。</w:t>
      </w:r>
      <w:bookmarkStart w:id="3" w:name="_Toc1105"/>
    </w:p>
    <w:p>
      <w:pPr>
        <w:spacing w:line="500" w:lineRule="exact"/>
        <w:ind w:firstLine="480" w:firstLineChars="20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24"/>
        </w:rPr>
      </w:pPr>
      <w:r>
        <w:rPr>
          <w:rFonts w:hint="eastAsia" w:ascii="新宋体" w:hAnsi="新宋体" w:eastAsia="新宋体" w:cs="新宋体"/>
          <w:b/>
          <w:sz w:val="30"/>
          <w:szCs w:val="30"/>
        </w:rPr>
        <w:t>第四条  常年审计顾问费用</w:t>
      </w:r>
      <w:bookmarkEnd w:id="3"/>
    </w:p>
    <w:p>
      <w:pPr>
        <w:spacing w:line="500" w:lineRule="exact"/>
        <w:ind w:firstLine="480" w:firstLineChars="200"/>
        <w:textAlignment w:val="baseline"/>
        <w:rPr>
          <w:rFonts w:ascii="仿宋_GB2312" w:hAnsi="新宋体" w:cs="新宋体"/>
          <w:sz w:val="24"/>
        </w:rPr>
      </w:pPr>
      <w:r>
        <w:rPr>
          <w:rFonts w:ascii="仿宋_GB2312" w:hAnsi="新宋体" w:cs="新宋体"/>
          <w:sz w:val="24"/>
        </w:rPr>
        <w:t>4</w:t>
      </w:r>
      <w:r>
        <w:rPr>
          <w:rFonts w:hint="eastAsia" w:ascii="仿宋_GB2312" w:hAnsi="新宋体" w:cs="新宋体"/>
          <w:sz w:val="24"/>
        </w:rPr>
        <w:t>.1常年审计顾问费每年为人民币（大写）</w:t>
      </w:r>
      <w:r>
        <w:rPr>
          <w:rFonts w:hint="eastAsia" w:ascii="仿宋_GB2312" w:hAnsi="新宋体" w:cs="新宋体"/>
          <w:sz w:val="24"/>
          <w:u w:val="single"/>
        </w:rPr>
        <w:t xml:space="preserve">      </w:t>
      </w:r>
      <w:r>
        <w:rPr>
          <w:rFonts w:hint="eastAsia" w:ascii="仿宋_GB2312" w:hAnsi="新宋体" w:cs="新宋体"/>
          <w:sz w:val="24"/>
        </w:rPr>
        <w:t>(￥</w:t>
      </w:r>
      <w:r>
        <w:rPr>
          <w:rFonts w:hint="eastAsia" w:ascii="仿宋_GB2312" w:hAnsi="新宋体" w:cs="新宋体"/>
          <w:sz w:val="24"/>
          <w:u w:val="single" w:color="000000"/>
        </w:rPr>
        <w:t xml:space="preserve">     元 </w:t>
      </w:r>
      <w:r>
        <w:rPr>
          <w:rFonts w:hint="eastAsia" w:ascii="仿宋_GB2312" w:hAnsi="新宋体" w:cs="新宋体"/>
          <w:sz w:val="24"/>
        </w:rPr>
        <w:t>)(含税)。下列与常年审计顾问服务有关的间接费用开支由甲方承担，且未包含在常年法律顾问费中，该等费用由乙方顾问人员凭正规发票向甲方按实报销：包括但不限于委托专项审计费、鉴定费、公证费、查档费，其它用于收集资料的费用。常年审计顾问工作期间餐费由甲方承担。</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4</w:t>
      </w:r>
      <w:r>
        <w:rPr>
          <w:rFonts w:hint="eastAsia" w:ascii="仿宋_GB2312" w:hAnsi="新宋体" w:cs="新宋体"/>
          <w:sz w:val="24"/>
        </w:rPr>
        <w:t>.2 甲方应按下述约定向乙方支付年度审计顾问费：</w:t>
      </w:r>
    </w:p>
    <w:p>
      <w:pPr>
        <w:spacing w:line="500" w:lineRule="exact"/>
        <w:ind w:firstLine="560"/>
        <w:textAlignment w:val="baseline"/>
        <w:rPr>
          <w:rFonts w:ascii="仿宋_GB2312" w:hAnsi="新宋体" w:cs="新宋体"/>
          <w:sz w:val="24"/>
          <w:highlight w:val="none"/>
          <w:u w:val="single"/>
        </w:rPr>
      </w:pPr>
      <w:r>
        <w:rPr>
          <w:rFonts w:hint="eastAsia" w:ascii="仿宋_GB2312" w:hAnsi="新宋体" w:cs="新宋体"/>
          <w:sz w:val="24"/>
          <w:highlight w:val="none"/>
          <w:u w:val="single" w:color="000000"/>
        </w:rPr>
        <w:t>签订常年审计顾问合同并收到乙方开具的正式增值税发票后十个工作日内支付合同总价款的</w:t>
      </w:r>
      <w:r>
        <w:rPr>
          <w:rFonts w:ascii="仿宋_GB2312" w:hAnsi="新宋体" w:cs="新宋体"/>
          <w:sz w:val="24"/>
          <w:highlight w:val="none"/>
          <w:u w:val="single" w:color="000000"/>
        </w:rPr>
        <w:t xml:space="preserve">50% </w:t>
      </w:r>
      <w:r>
        <w:rPr>
          <w:rFonts w:hint="eastAsia" w:ascii="仿宋_GB2312" w:hAnsi="新宋体" w:cs="新宋体"/>
          <w:sz w:val="24"/>
          <w:highlight w:val="none"/>
          <w:u w:val="single" w:color="000000"/>
        </w:rPr>
        <w:t>，第三季度支付合同价款的</w:t>
      </w:r>
      <w:r>
        <w:rPr>
          <w:rFonts w:ascii="仿宋_GB2312" w:hAnsi="新宋体" w:cs="新宋体"/>
          <w:sz w:val="24"/>
          <w:highlight w:val="none"/>
          <w:u w:val="single" w:color="000000"/>
        </w:rPr>
        <w:t>25%，第四季度合同价款在服务工作完成后根据甲方考核情况结算支付。</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合同期内，常年审计顾问为甲方办理本协议服务内容及相关要求范围内的一般审计顾问事务时不再收费。</w:t>
      </w:r>
    </w:p>
    <w:p>
      <w:pPr>
        <w:spacing w:line="500" w:lineRule="exact"/>
        <w:ind w:firstLine="560"/>
        <w:textAlignment w:val="baseline"/>
        <w:rPr>
          <w:rFonts w:ascii="仿宋_GB2312" w:hAnsi="新宋体" w:cs="新宋体"/>
          <w:sz w:val="24"/>
        </w:rPr>
      </w:pPr>
      <w:r>
        <w:rPr>
          <w:rFonts w:ascii="仿宋_GB2312" w:hAnsi="新宋体" w:cs="新宋体"/>
          <w:sz w:val="24"/>
        </w:rPr>
        <w:t>4</w:t>
      </w:r>
      <w:r>
        <w:rPr>
          <w:rFonts w:hint="eastAsia" w:ascii="仿宋_GB2312" w:hAnsi="新宋体" w:cs="新宋体"/>
          <w:sz w:val="24"/>
        </w:rPr>
        <w:t>.3 乙方银行账号</w:t>
      </w:r>
    </w:p>
    <w:p>
      <w:pPr>
        <w:spacing w:line="500" w:lineRule="exact"/>
        <w:ind w:firstLine="560"/>
        <w:textAlignment w:val="baseline"/>
        <w:rPr>
          <w:rFonts w:ascii="仿宋_GB2312" w:hAnsi="新宋体" w:cs="新宋体"/>
          <w:sz w:val="24"/>
        </w:rPr>
      </w:pPr>
      <w:r>
        <w:rPr>
          <w:rFonts w:hint="eastAsia" w:ascii="仿宋_GB2312" w:hAnsi="新宋体" w:cs="新宋体"/>
          <w:sz w:val="24"/>
        </w:rPr>
        <w:t>乙方户名：</w:t>
      </w:r>
      <w:r>
        <w:rPr>
          <w:rFonts w:ascii="仿宋_GB2312" w:hAnsi="新宋体" w:cs="新宋体"/>
          <w:sz w:val="24"/>
        </w:rPr>
        <w:t xml:space="preserve"> </w:t>
      </w:r>
    </w:p>
    <w:p>
      <w:pPr>
        <w:spacing w:line="500" w:lineRule="exact"/>
        <w:ind w:firstLine="560"/>
        <w:textAlignment w:val="baseline"/>
        <w:rPr>
          <w:rFonts w:ascii="仿宋_GB2312" w:hAnsi="新宋体" w:cs="新宋体"/>
          <w:sz w:val="24"/>
        </w:rPr>
      </w:pPr>
      <w:r>
        <w:rPr>
          <w:rFonts w:hint="eastAsia" w:ascii="仿宋_GB2312" w:hAnsi="新宋体" w:cs="新宋体"/>
          <w:sz w:val="24"/>
        </w:rPr>
        <w:t>开户银行：</w:t>
      </w:r>
      <w:r>
        <w:rPr>
          <w:rFonts w:ascii="仿宋_GB2312" w:hAnsi="新宋体" w:cs="新宋体"/>
          <w:sz w:val="24"/>
        </w:rPr>
        <w:t xml:space="preserve"> </w:t>
      </w:r>
    </w:p>
    <w:p>
      <w:pPr>
        <w:spacing w:line="500" w:lineRule="exact"/>
        <w:ind w:firstLine="560"/>
        <w:textAlignment w:val="baseline"/>
        <w:rPr>
          <w:rFonts w:ascii="仿宋_GB2312" w:hAnsi="新宋体" w:cs="新宋体"/>
          <w:sz w:val="24"/>
        </w:rPr>
      </w:pPr>
      <w:r>
        <w:rPr>
          <w:rFonts w:hint="eastAsia" w:ascii="仿宋_GB2312" w:hAnsi="新宋体" w:cs="新宋体"/>
          <w:sz w:val="24"/>
        </w:rPr>
        <w:t>帐    号：</w:t>
      </w:r>
      <w:bookmarkStart w:id="4" w:name="_Toc4900"/>
    </w:p>
    <w:p>
      <w:pPr>
        <w:spacing w:line="500" w:lineRule="exact"/>
        <w:ind w:firstLine="56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第五条  其他费用的负担</w:t>
      </w:r>
      <w:bookmarkEnd w:id="4"/>
    </w:p>
    <w:p>
      <w:pPr>
        <w:spacing w:line="500" w:lineRule="exact"/>
        <w:ind w:firstLine="480" w:firstLineChars="200"/>
        <w:textAlignment w:val="baseline"/>
        <w:rPr>
          <w:rFonts w:ascii="仿宋_GB2312" w:hAnsi="新宋体"/>
          <w:sz w:val="24"/>
        </w:rPr>
      </w:pPr>
      <w:r>
        <w:rPr>
          <w:rFonts w:hint="eastAsia" w:ascii="仿宋_GB2312" w:hAnsi="新宋体"/>
          <w:sz w:val="24"/>
        </w:rPr>
        <w:t>乙方顾问人员办理甲方委托专项审计服务事项所发生的下列费用，应由甲方承担：</w:t>
      </w:r>
    </w:p>
    <w:p>
      <w:pPr>
        <w:spacing w:line="500" w:lineRule="exact"/>
        <w:ind w:firstLine="480" w:firstLineChars="200"/>
        <w:textAlignment w:val="baseline"/>
        <w:rPr>
          <w:rFonts w:ascii="仿宋_GB2312"/>
          <w:sz w:val="24"/>
        </w:rPr>
      </w:pPr>
      <w:r>
        <w:rPr>
          <w:rFonts w:ascii="仿宋_GB2312"/>
          <w:sz w:val="24"/>
        </w:rPr>
        <w:t>5</w:t>
      </w:r>
      <w:r>
        <w:rPr>
          <w:rFonts w:hint="eastAsia" w:ascii="仿宋_GB2312"/>
          <w:sz w:val="24"/>
        </w:rPr>
        <w:t>.1</w:t>
      </w:r>
      <w:r>
        <w:rPr>
          <w:rFonts w:hint="eastAsia" w:ascii="仿宋_GB2312" w:hAnsi="新宋体"/>
          <w:sz w:val="24"/>
        </w:rPr>
        <w:t>直接费用：包括但不限于异地交通、住宿、通讯、传真、复印等费用。</w:t>
      </w:r>
    </w:p>
    <w:p>
      <w:pPr>
        <w:spacing w:line="500" w:lineRule="exact"/>
        <w:ind w:firstLine="480" w:firstLineChars="200"/>
        <w:textAlignment w:val="baseline"/>
        <w:rPr>
          <w:rFonts w:ascii="仿宋_GB2312"/>
          <w:sz w:val="24"/>
        </w:rPr>
      </w:pPr>
      <w:r>
        <w:rPr>
          <w:rFonts w:ascii="仿宋_GB2312"/>
          <w:sz w:val="24"/>
        </w:rPr>
        <w:t>5</w:t>
      </w:r>
      <w:r>
        <w:rPr>
          <w:rFonts w:hint="eastAsia" w:ascii="仿宋_GB2312"/>
          <w:sz w:val="24"/>
        </w:rPr>
        <w:t xml:space="preserve">.2 </w:t>
      </w:r>
      <w:r>
        <w:rPr>
          <w:rFonts w:hint="eastAsia" w:ascii="仿宋_GB2312" w:hAnsi="新宋体"/>
          <w:sz w:val="24"/>
        </w:rPr>
        <w:t>征得甲方同意后支出的其他费用。</w:t>
      </w:r>
    </w:p>
    <w:p>
      <w:pPr>
        <w:spacing w:line="500" w:lineRule="exact"/>
        <w:ind w:firstLine="480" w:firstLineChars="200"/>
        <w:textAlignment w:val="baseline"/>
        <w:rPr>
          <w:rFonts w:ascii="仿宋_GB2312" w:hAnsi="新宋体"/>
          <w:sz w:val="24"/>
        </w:rPr>
      </w:pPr>
      <w:r>
        <w:rPr>
          <w:rFonts w:ascii="仿宋_GB2312"/>
          <w:sz w:val="24"/>
        </w:rPr>
        <w:t>5</w:t>
      </w:r>
      <w:r>
        <w:rPr>
          <w:rFonts w:hint="eastAsia" w:ascii="仿宋_GB2312"/>
          <w:sz w:val="24"/>
        </w:rPr>
        <w:t xml:space="preserve">.3 </w:t>
      </w:r>
      <w:r>
        <w:rPr>
          <w:rFonts w:hint="eastAsia" w:ascii="仿宋_GB2312" w:hAnsi="新宋体"/>
          <w:sz w:val="24"/>
        </w:rPr>
        <w:t>上列费用由乙方审计顾问凭正规发票向甲方按实报销。</w:t>
      </w:r>
      <w:bookmarkStart w:id="5" w:name="_Toc21130"/>
    </w:p>
    <w:p>
      <w:pPr>
        <w:spacing w:line="500" w:lineRule="exact"/>
        <w:ind w:firstLine="480" w:firstLineChars="200"/>
        <w:textAlignment w:val="baseline"/>
        <w:rPr>
          <w:rFonts w:ascii="仿宋_GB2312" w:hAnsi="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第六条  乙方工作保证</w:t>
      </w:r>
      <w:bookmarkEnd w:id="5"/>
    </w:p>
    <w:p>
      <w:pPr>
        <w:spacing w:line="500" w:lineRule="exact"/>
        <w:ind w:firstLine="480" w:firstLineChars="200"/>
        <w:textAlignment w:val="baseline"/>
        <w:rPr>
          <w:rFonts w:ascii="仿宋_GB2312" w:hAnsi="新宋体" w:cs="新宋体"/>
          <w:sz w:val="24"/>
        </w:rPr>
      </w:pPr>
      <w:r>
        <w:rPr>
          <w:rFonts w:ascii="仿宋_GB2312" w:hAnsi="新宋体" w:cs="新宋体"/>
          <w:sz w:val="24"/>
        </w:rPr>
        <w:t>6</w:t>
      </w:r>
      <w:r>
        <w:rPr>
          <w:rFonts w:hint="eastAsia" w:ascii="仿宋_GB2312" w:hAnsi="新宋体" w:cs="新宋体"/>
          <w:sz w:val="24"/>
        </w:rPr>
        <w:t>.1 乙方按甲方要求参与甲方公司的日常运作和各类必要的会议，乙方及其顾问人员必须遵守职业道德和执业纪律；</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6</w:t>
      </w:r>
      <w:r>
        <w:rPr>
          <w:rFonts w:hint="eastAsia" w:ascii="仿宋_GB2312" w:hAnsi="新宋体" w:cs="新宋体"/>
          <w:sz w:val="24"/>
        </w:rPr>
        <w:t>.2 乙方及其顾问人员应当勤勉尽责，依法维护甲方利益；</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6</w:t>
      </w:r>
      <w:r>
        <w:rPr>
          <w:rFonts w:hint="eastAsia" w:ascii="仿宋_GB2312" w:hAnsi="新宋体" w:cs="新宋体"/>
          <w:sz w:val="24"/>
        </w:rPr>
        <w:t>.3 乙方应确保所有提交文件的合法性、合规性；</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6</w:t>
      </w:r>
      <w:r>
        <w:rPr>
          <w:rFonts w:hint="eastAsia" w:ascii="仿宋_GB2312" w:hAnsi="新宋体" w:cs="新宋体"/>
          <w:sz w:val="24"/>
        </w:rPr>
        <w:t>.4 乙方在提供审计服务期间，应保持与甲方的良好沟通和联系。乙方及其顾问人员变更联系方式的，应当及时通知甲方；</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6</w:t>
      </w:r>
      <w:r>
        <w:rPr>
          <w:rFonts w:hint="eastAsia" w:ascii="仿宋_GB2312" w:hAnsi="新宋体" w:cs="新宋体"/>
          <w:sz w:val="24"/>
        </w:rPr>
        <w:t>.5 乙方及其顾问人员不得超越甲方授权行事。</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6</w:t>
      </w:r>
      <w:r>
        <w:rPr>
          <w:rFonts w:hint="eastAsia" w:ascii="仿宋_GB2312" w:hAnsi="新宋体" w:cs="新宋体"/>
          <w:sz w:val="24"/>
        </w:rPr>
        <w:t>.6乙方项目组成员1名每周2天到甲方开展服务工作。</w:t>
      </w:r>
    </w:p>
    <w:p>
      <w:pPr>
        <w:spacing w:line="500" w:lineRule="exact"/>
        <w:ind w:firstLine="480" w:firstLineChars="200"/>
        <w:textAlignment w:val="baseline"/>
        <w:rPr>
          <w:rFonts w:ascii="新宋体" w:hAnsi="新宋体" w:eastAsia="新宋体" w:cs="新宋体"/>
          <w:b/>
          <w:sz w:val="24"/>
        </w:rPr>
      </w:pPr>
      <w:r>
        <w:rPr>
          <w:rFonts w:hint="eastAsia" w:ascii="仿宋_GB2312" w:hAnsi="新宋体" w:cs="新宋体"/>
          <w:sz w:val="24"/>
        </w:rPr>
        <w:t>6.7乙方项目组成员：除下表所列人员外，若因项目工作需要，可进一步充实委派其他合适的人员，从事相应的服务工作。</w:t>
      </w:r>
      <w:bookmarkStart w:id="6" w:name="_Toc17963"/>
    </w:p>
    <w:tbl>
      <w:tblPr>
        <w:tblStyle w:val="8"/>
        <w:tblpPr w:leftFromText="180" w:rightFromText="180" w:vertAnchor="text" w:horzAnchor="page" w:tblpX="2377" w:tblpY="107"/>
        <w:tblOverlap w:val="never"/>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85"/>
        <w:gridCol w:w="1350"/>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70" w:type="dxa"/>
            <w:vAlign w:val="center"/>
          </w:tcPr>
          <w:p>
            <w:pPr>
              <w:spacing w:line="360" w:lineRule="auto"/>
              <w:jc w:val="center"/>
              <w:textAlignment w:val="baseline"/>
              <w:rPr>
                <w:rFonts w:ascii="仿宋" w:hAnsi="仿宋" w:eastAsia="仿宋" w:cs="仿宋"/>
                <w:b/>
                <w:bCs/>
                <w:kern w:val="0"/>
                <w:sz w:val="24"/>
              </w:rPr>
            </w:pPr>
            <w:r>
              <w:rPr>
                <w:rFonts w:hint="eastAsia" w:ascii="仿宋" w:hAnsi="仿宋" w:eastAsia="仿宋" w:cs="仿宋"/>
                <w:b/>
                <w:bCs/>
                <w:kern w:val="0"/>
                <w:sz w:val="24"/>
              </w:rPr>
              <w:t>序号</w:t>
            </w:r>
          </w:p>
        </w:tc>
        <w:tc>
          <w:tcPr>
            <w:tcW w:w="1785" w:type="dxa"/>
            <w:vAlign w:val="center"/>
          </w:tcPr>
          <w:p>
            <w:pPr>
              <w:spacing w:line="360" w:lineRule="auto"/>
              <w:jc w:val="center"/>
              <w:textAlignment w:val="baseline"/>
              <w:rPr>
                <w:rFonts w:ascii="仿宋" w:hAnsi="仿宋" w:eastAsia="仿宋" w:cs="仿宋"/>
                <w:b/>
                <w:bCs/>
                <w:kern w:val="0"/>
                <w:sz w:val="24"/>
              </w:rPr>
            </w:pPr>
            <w:r>
              <w:rPr>
                <w:rFonts w:hint="eastAsia" w:ascii="仿宋" w:hAnsi="仿宋" w:eastAsia="仿宋" w:cs="仿宋"/>
                <w:b/>
                <w:bCs/>
                <w:kern w:val="0"/>
                <w:sz w:val="24"/>
              </w:rPr>
              <w:t>姓名</w:t>
            </w:r>
          </w:p>
        </w:tc>
        <w:tc>
          <w:tcPr>
            <w:tcW w:w="1350" w:type="dxa"/>
            <w:vAlign w:val="center"/>
          </w:tcPr>
          <w:p>
            <w:pPr>
              <w:spacing w:line="360" w:lineRule="auto"/>
              <w:jc w:val="center"/>
              <w:textAlignment w:val="baseline"/>
              <w:rPr>
                <w:rFonts w:ascii="仿宋" w:hAnsi="仿宋" w:eastAsia="仿宋" w:cs="仿宋"/>
                <w:b/>
                <w:bCs/>
                <w:kern w:val="0"/>
                <w:sz w:val="24"/>
              </w:rPr>
            </w:pPr>
            <w:r>
              <w:rPr>
                <w:rFonts w:hint="eastAsia" w:ascii="仿宋" w:hAnsi="仿宋" w:eastAsia="仿宋" w:cs="仿宋"/>
                <w:b/>
                <w:bCs/>
                <w:kern w:val="0"/>
                <w:sz w:val="24"/>
              </w:rPr>
              <w:t>性别</w:t>
            </w:r>
          </w:p>
        </w:tc>
        <w:tc>
          <w:tcPr>
            <w:tcW w:w="3964" w:type="dxa"/>
            <w:vAlign w:val="center"/>
          </w:tcPr>
          <w:p>
            <w:pPr>
              <w:spacing w:line="360" w:lineRule="auto"/>
              <w:jc w:val="center"/>
              <w:textAlignment w:val="baseline"/>
              <w:rPr>
                <w:rFonts w:ascii="仿宋" w:hAnsi="仿宋" w:eastAsia="仿宋" w:cs="仿宋"/>
                <w:b/>
                <w:bCs/>
                <w:kern w:val="0"/>
                <w:sz w:val="24"/>
              </w:rPr>
            </w:pPr>
            <w:r>
              <w:rPr>
                <w:rFonts w:hint="eastAsia" w:ascii="仿宋" w:hAnsi="仿宋" w:eastAsia="仿宋" w:cs="仿宋"/>
                <w:b/>
                <w:bCs/>
                <w:kern w:val="0"/>
                <w:sz w:val="24"/>
              </w:rPr>
              <w:t>项目职责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70" w:type="dxa"/>
            <w:vAlign w:val="center"/>
          </w:tcPr>
          <w:p>
            <w:pPr>
              <w:spacing w:line="500" w:lineRule="exact"/>
              <w:jc w:val="center"/>
              <w:textAlignment w:val="baseline"/>
              <w:rPr>
                <w:rFonts w:ascii="仿宋_GB2312" w:hAnsi="新宋体" w:cs="新宋体"/>
                <w:kern w:val="0"/>
                <w:sz w:val="24"/>
              </w:rPr>
            </w:pPr>
            <w:r>
              <w:rPr>
                <w:rFonts w:hint="eastAsia" w:ascii="仿宋_GB2312" w:hAnsi="新宋体" w:cs="新宋体"/>
                <w:kern w:val="0"/>
                <w:sz w:val="24"/>
              </w:rPr>
              <w:t>1</w:t>
            </w:r>
          </w:p>
        </w:tc>
        <w:tc>
          <w:tcPr>
            <w:tcW w:w="1785" w:type="dxa"/>
            <w:vAlign w:val="center"/>
          </w:tcPr>
          <w:p>
            <w:pPr>
              <w:spacing w:line="500" w:lineRule="exact"/>
              <w:ind w:firstLine="480" w:firstLineChars="200"/>
              <w:textAlignment w:val="baseline"/>
              <w:rPr>
                <w:rFonts w:ascii="仿宋_GB2312" w:hAnsi="新宋体" w:cs="新宋体"/>
                <w:kern w:val="0"/>
                <w:sz w:val="24"/>
              </w:rPr>
            </w:pPr>
          </w:p>
        </w:tc>
        <w:tc>
          <w:tcPr>
            <w:tcW w:w="1350" w:type="dxa"/>
            <w:vAlign w:val="center"/>
          </w:tcPr>
          <w:p>
            <w:pPr>
              <w:spacing w:line="500" w:lineRule="exact"/>
              <w:jc w:val="center"/>
              <w:textAlignment w:val="baseline"/>
              <w:rPr>
                <w:rFonts w:ascii="仿宋_GB2312" w:hAnsi="新宋体" w:cs="新宋体"/>
                <w:kern w:val="0"/>
                <w:sz w:val="24"/>
              </w:rPr>
            </w:pPr>
          </w:p>
        </w:tc>
        <w:tc>
          <w:tcPr>
            <w:tcW w:w="3964" w:type="dxa"/>
            <w:vAlign w:val="center"/>
          </w:tcPr>
          <w:p>
            <w:pPr>
              <w:spacing w:line="500" w:lineRule="exact"/>
              <w:ind w:firstLine="480" w:firstLineChars="200"/>
              <w:textAlignment w:val="baseline"/>
              <w:rPr>
                <w:rFonts w:ascii="仿宋_GB2312" w:hAnsi="新宋体"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70" w:type="dxa"/>
            <w:vAlign w:val="center"/>
          </w:tcPr>
          <w:p>
            <w:pPr>
              <w:spacing w:line="500" w:lineRule="exact"/>
              <w:jc w:val="center"/>
              <w:textAlignment w:val="baseline"/>
              <w:rPr>
                <w:rFonts w:ascii="仿宋_GB2312" w:hAnsi="新宋体" w:cs="新宋体"/>
                <w:kern w:val="0"/>
                <w:sz w:val="24"/>
              </w:rPr>
            </w:pPr>
            <w:r>
              <w:rPr>
                <w:rFonts w:hint="eastAsia" w:ascii="仿宋_GB2312" w:hAnsi="新宋体" w:cs="新宋体"/>
                <w:kern w:val="0"/>
                <w:sz w:val="24"/>
              </w:rPr>
              <w:t>2</w:t>
            </w:r>
          </w:p>
        </w:tc>
        <w:tc>
          <w:tcPr>
            <w:tcW w:w="1785" w:type="dxa"/>
            <w:vAlign w:val="center"/>
          </w:tcPr>
          <w:p>
            <w:pPr>
              <w:spacing w:line="500" w:lineRule="exact"/>
              <w:ind w:firstLine="480" w:firstLineChars="200"/>
              <w:textAlignment w:val="baseline"/>
              <w:rPr>
                <w:rFonts w:ascii="仿宋_GB2312" w:hAnsi="新宋体" w:cs="新宋体"/>
                <w:kern w:val="0"/>
                <w:sz w:val="24"/>
              </w:rPr>
            </w:pPr>
          </w:p>
        </w:tc>
        <w:tc>
          <w:tcPr>
            <w:tcW w:w="1350" w:type="dxa"/>
            <w:vAlign w:val="center"/>
          </w:tcPr>
          <w:p>
            <w:pPr>
              <w:spacing w:line="500" w:lineRule="exact"/>
              <w:jc w:val="center"/>
              <w:textAlignment w:val="baseline"/>
              <w:rPr>
                <w:rFonts w:ascii="仿宋_GB2312" w:hAnsi="新宋体" w:cs="新宋体"/>
                <w:kern w:val="0"/>
                <w:sz w:val="24"/>
              </w:rPr>
            </w:pPr>
          </w:p>
        </w:tc>
        <w:tc>
          <w:tcPr>
            <w:tcW w:w="3964" w:type="dxa"/>
            <w:vAlign w:val="center"/>
          </w:tcPr>
          <w:p>
            <w:pPr>
              <w:spacing w:line="500" w:lineRule="exact"/>
              <w:ind w:firstLine="480" w:firstLineChars="200"/>
              <w:textAlignment w:val="baseline"/>
              <w:rPr>
                <w:rFonts w:ascii="仿宋_GB2312" w:hAnsi="新宋体"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70" w:type="dxa"/>
            <w:vAlign w:val="center"/>
          </w:tcPr>
          <w:p>
            <w:pPr>
              <w:spacing w:line="500" w:lineRule="exact"/>
              <w:jc w:val="center"/>
              <w:textAlignment w:val="baseline"/>
              <w:rPr>
                <w:rFonts w:ascii="仿宋_GB2312" w:hAnsi="新宋体" w:cs="新宋体"/>
                <w:kern w:val="0"/>
                <w:sz w:val="24"/>
              </w:rPr>
            </w:pPr>
            <w:r>
              <w:rPr>
                <w:rFonts w:hint="eastAsia" w:ascii="仿宋_GB2312" w:hAnsi="新宋体" w:cs="新宋体"/>
                <w:kern w:val="0"/>
                <w:sz w:val="24"/>
              </w:rPr>
              <w:t>3</w:t>
            </w:r>
          </w:p>
        </w:tc>
        <w:tc>
          <w:tcPr>
            <w:tcW w:w="1785" w:type="dxa"/>
            <w:vAlign w:val="center"/>
          </w:tcPr>
          <w:p>
            <w:pPr>
              <w:spacing w:line="500" w:lineRule="exact"/>
              <w:ind w:firstLine="480" w:firstLineChars="200"/>
              <w:textAlignment w:val="baseline"/>
              <w:rPr>
                <w:rFonts w:ascii="仿宋_GB2312" w:hAnsi="新宋体" w:cs="新宋体"/>
                <w:kern w:val="0"/>
                <w:sz w:val="24"/>
              </w:rPr>
            </w:pPr>
          </w:p>
        </w:tc>
        <w:tc>
          <w:tcPr>
            <w:tcW w:w="1350" w:type="dxa"/>
            <w:vAlign w:val="center"/>
          </w:tcPr>
          <w:p>
            <w:pPr>
              <w:spacing w:line="500" w:lineRule="exact"/>
              <w:jc w:val="center"/>
              <w:textAlignment w:val="baseline"/>
              <w:rPr>
                <w:rFonts w:ascii="仿宋_GB2312" w:hAnsi="新宋体" w:cs="新宋体"/>
                <w:kern w:val="0"/>
                <w:sz w:val="24"/>
              </w:rPr>
            </w:pPr>
          </w:p>
        </w:tc>
        <w:tc>
          <w:tcPr>
            <w:tcW w:w="3964" w:type="dxa"/>
            <w:vAlign w:val="center"/>
          </w:tcPr>
          <w:p>
            <w:pPr>
              <w:spacing w:line="500" w:lineRule="exact"/>
              <w:ind w:firstLine="480" w:firstLineChars="200"/>
              <w:textAlignment w:val="baseline"/>
              <w:rPr>
                <w:rFonts w:ascii="仿宋_GB2312" w:hAnsi="新宋体" w:cs="新宋体"/>
                <w:kern w:val="0"/>
                <w:sz w:val="24"/>
              </w:rPr>
            </w:pPr>
          </w:p>
        </w:tc>
      </w:tr>
    </w:tbl>
    <w:p>
      <w:pPr>
        <w:spacing w:line="500" w:lineRule="exact"/>
        <w:ind w:firstLine="0"/>
        <w:textAlignment w:val="baseline"/>
        <w:rPr>
          <w:rFonts w:ascii="新宋体" w:hAnsi="新宋体" w:eastAsia="新宋体" w:cs="新宋体"/>
          <w:b/>
          <w:sz w:val="24"/>
        </w:rPr>
      </w:pPr>
    </w:p>
    <w:p>
      <w:pPr>
        <w:spacing w:line="500" w:lineRule="exact"/>
        <w:ind w:firstLine="560"/>
        <w:textAlignment w:val="baseline"/>
        <w:rPr>
          <w:rFonts w:ascii="新宋体" w:hAnsi="新宋体" w:eastAsia="新宋体" w:cs="新宋体"/>
          <w:b/>
          <w:sz w:val="24"/>
        </w:rPr>
      </w:pPr>
    </w:p>
    <w:p>
      <w:pPr>
        <w:spacing w:line="500" w:lineRule="exact"/>
        <w:ind w:firstLine="560"/>
        <w:textAlignment w:val="baseline"/>
        <w:rPr>
          <w:rFonts w:ascii="新宋体" w:hAnsi="新宋体" w:eastAsia="新宋体" w:cs="新宋体"/>
          <w:b/>
          <w:sz w:val="24"/>
        </w:rPr>
      </w:pPr>
    </w:p>
    <w:p>
      <w:pPr>
        <w:spacing w:line="500" w:lineRule="exact"/>
        <w:ind w:firstLine="560"/>
        <w:textAlignment w:val="baseline"/>
        <w:rPr>
          <w:rFonts w:ascii="新宋体" w:hAnsi="新宋体" w:eastAsia="新宋体" w:cs="新宋体"/>
          <w:b/>
          <w:sz w:val="24"/>
        </w:rPr>
      </w:pPr>
    </w:p>
    <w:p>
      <w:pPr>
        <w:spacing w:line="500" w:lineRule="exact"/>
        <w:textAlignment w:val="baseline"/>
        <w:rPr>
          <w:rFonts w:ascii="新宋体" w:hAnsi="新宋体" w:eastAsia="新宋体" w:cs="新宋体"/>
          <w:b/>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第七条  甲方的支持</w:t>
      </w:r>
      <w:bookmarkEnd w:id="6"/>
    </w:p>
    <w:p>
      <w:pPr>
        <w:spacing w:line="500" w:lineRule="exact"/>
        <w:ind w:firstLine="480" w:firstLineChars="200"/>
        <w:textAlignment w:val="baseline"/>
        <w:rPr>
          <w:rFonts w:ascii="仿宋_GB2312" w:hAnsi="新宋体" w:cs="新宋体"/>
          <w:sz w:val="24"/>
        </w:rPr>
      </w:pPr>
      <w:r>
        <w:rPr>
          <w:rFonts w:ascii="仿宋_GB2312" w:hAnsi="新宋体" w:cs="新宋体"/>
          <w:sz w:val="24"/>
        </w:rPr>
        <w:t>7</w:t>
      </w:r>
      <w:r>
        <w:rPr>
          <w:rFonts w:hint="eastAsia" w:ascii="仿宋_GB2312" w:hAnsi="新宋体" w:cs="新宋体"/>
          <w:sz w:val="24"/>
        </w:rPr>
        <w:t>.1 甲方应如实提供与本合同服务事项有关的资料并说明有关情况；如服务事项有关情况和事实发生变化，应及时告知乙方及其顾问人员；</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7</w:t>
      </w:r>
      <w:r>
        <w:rPr>
          <w:rFonts w:hint="eastAsia" w:ascii="仿宋_GB2312" w:hAnsi="新宋体" w:cs="新宋体"/>
          <w:sz w:val="24"/>
        </w:rPr>
        <w:t>.2 甲方应指定专人负责与乙方联系，协调各部门向乙方发出的工作指令；如变更联系信息，应当及时通知乙方及其顾问人员；</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7</w:t>
      </w:r>
      <w:r>
        <w:rPr>
          <w:rFonts w:hint="eastAsia" w:ascii="仿宋_GB2312" w:hAnsi="新宋体" w:cs="新宋体"/>
          <w:sz w:val="24"/>
        </w:rPr>
        <w:t>.3 甲方应提前合理的时间向乙方发出明确的工作指令；</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7</w:t>
      </w:r>
      <w:r>
        <w:rPr>
          <w:rFonts w:hint="eastAsia" w:ascii="仿宋_GB2312" w:hAnsi="新宋体" w:cs="新宋体"/>
          <w:sz w:val="24"/>
        </w:rPr>
        <w:t>.4 甲方不应向乙方及其顾问提出与法律以及职业道德和执业纪律的规定相冲突的服务要求；</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7</w:t>
      </w:r>
      <w:r>
        <w:rPr>
          <w:rFonts w:hint="eastAsia" w:ascii="仿宋_GB2312" w:hAnsi="新宋体" w:cs="新宋体"/>
          <w:sz w:val="24"/>
        </w:rPr>
        <w:t>.5 甲方应及时反馈意见，对乙方顾问提供的服务进行考核与评价。</w:t>
      </w:r>
      <w:bookmarkStart w:id="7" w:name="_Toc13690"/>
    </w:p>
    <w:p>
      <w:pPr>
        <w:spacing w:line="500" w:lineRule="exact"/>
        <w:ind w:firstLine="480" w:firstLineChars="20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第八条  知识产权</w:t>
      </w:r>
      <w:bookmarkEnd w:id="7"/>
    </w:p>
    <w:p>
      <w:pPr>
        <w:spacing w:line="500" w:lineRule="exact"/>
        <w:ind w:firstLine="480" w:firstLineChars="200"/>
        <w:textAlignment w:val="baseline"/>
        <w:rPr>
          <w:rFonts w:ascii="仿宋_GB2312" w:hAnsi="新宋体" w:cs="新宋体"/>
          <w:sz w:val="24"/>
        </w:rPr>
      </w:pPr>
      <w:r>
        <w:rPr>
          <w:rFonts w:ascii="仿宋_GB2312" w:hAnsi="新宋体" w:cs="新宋体"/>
          <w:sz w:val="24"/>
        </w:rPr>
        <w:t>8</w:t>
      </w:r>
      <w:r>
        <w:rPr>
          <w:rFonts w:hint="eastAsia" w:ascii="仿宋_GB2312" w:hAnsi="新宋体" w:cs="新宋体"/>
          <w:sz w:val="24"/>
        </w:rPr>
        <w:t>.1 甲、乙双方均应保护对方的知识产权。未经对方同意，任何一方均不得擅自修改、复制或向第三人转让因履行本合同而自对方取得的资料及文件（包括合同、协议及其他文件）或将其用于本合同以外的目的。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8</w:t>
      </w:r>
      <w:r>
        <w:rPr>
          <w:rFonts w:hint="eastAsia" w:ascii="仿宋_GB2312" w:hAnsi="新宋体" w:cs="新宋体"/>
          <w:sz w:val="24"/>
        </w:rPr>
        <w:t>.2 乙方及其顾问在任何出版物（含各类内部资料和内部出版物）出版或发表任何与甲方经营管理活动相关的文章或在公开场合发表相关言论时，应事先征得甲方同意。</w:t>
      </w:r>
      <w:bookmarkStart w:id="8" w:name="_Toc10724"/>
    </w:p>
    <w:p>
      <w:pPr>
        <w:spacing w:line="500" w:lineRule="exact"/>
        <w:ind w:firstLine="560"/>
        <w:textAlignment w:val="baseline"/>
        <w:rPr>
          <w:rFonts w:ascii="仿宋_GB2312" w:hAnsi="新宋体" w:cs="新宋体"/>
          <w:b/>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第九条  合同的解除及违约责任</w:t>
      </w:r>
      <w:bookmarkEnd w:id="8"/>
    </w:p>
    <w:p>
      <w:pPr>
        <w:spacing w:line="500" w:lineRule="exact"/>
        <w:ind w:firstLine="480" w:firstLineChars="200"/>
        <w:textAlignment w:val="baseline"/>
        <w:rPr>
          <w:rFonts w:ascii="仿宋_GB2312" w:hAnsi="新宋体" w:cs="新宋体"/>
          <w:sz w:val="24"/>
        </w:rPr>
      </w:pPr>
      <w:r>
        <w:rPr>
          <w:rFonts w:ascii="仿宋_GB2312" w:hAnsi="新宋体" w:cs="新宋体"/>
          <w:sz w:val="24"/>
        </w:rPr>
        <w:t>9</w:t>
      </w:r>
      <w:r>
        <w:rPr>
          <w:rFonts w:hint="eastAsia" w:ascii="仿宋_GB2312" w:hAnsi="新宋体" w:cs="新宋体"/>
          <w:sz w:val="24"/>
        </w:rPr>
        <w:t>.1乙方有下列情形之一的，甲方有权解除本合同：</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w:t>
      </w:r>
      <w:r>
        <w:rPr>
          <w:rFonts w:hint="eastAsia" w:ascii="仿宋_GB2312" w:hAnsi="新宋体" w:cs="新宋体"/>
          <w:sz w:val="24"/>
        </w:rPr>
        <w:t>.1.1无正当理由，擅自更换项目组成员的；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w:t>
      </w:r>
      <w:r>
        <w:rPr>
          <w:rFonts w:hint="eastAsia" w:ascii="仿宋_GB2312" w:hAnsi="新宋体" w:cs="新宋体"/>
          <w:sz w:val="24"/>
        </w:rPr>
        <w:t>.1.2因乙方顾问工作延误、失职、失误导致甲方蒙受重大损失或对甲方造成重大负面影响的；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w:t>
      </w:r>
      <w:r>
        <w:rPr>
          <w:rFonts w:hint="eastAsia" w:ascii="仿宋_GB2312" w:hAnsi="新宋体" w:cs="新宋体"/>
          <w:sz w:val="24"/>
        </w:rPr>
        <w:t>.1.3乙方顾问不按本合同的约定提供服务，经甲方指出后，仍拒不改正的。</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因上列情形而解除合同的，乙方全额退还当年度常年审计顾问费。</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w:t>
      </w:r>
      <w:r>
        <w:rPr>
          <w:rFonts w:hint="eastAsia" w:ascii="仿宋_GB2312" w:hAnsi="新宋体" w:cs="新宋体"/>
          <w:sz w:val="24"/>
        </w:rPr>
        <w:t>.2甲方有下列情形之一的，乙方有权解除本合同：</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w:t>
      </w:r>
      <w:r>
        <w:rPr>
          <w:rFonts w:hint="eastAsia" w:ascii="仿宋_GB2312" w:hAnsi="新宋体" w:cs="新宋体"/>
          <w:sz w:val="24"/>
        </w:rPr>
        <w:t>.2.1甲方的委托事项违反法律或者违反审计执业规范的，顾问向甲方提示后，甲方坚持要求顾问办理的。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w:t>
      </w:r>
      <w:r>
        <w:rPr>
          <w:rFonts w:hint="eastAsia" w:ascii="仿宋_GB2312" w:hAnsi="新宋体" w:cs="新宋体"/>
          <w:sz w:val="24"/>
        </w:rPr>
        <w:t>.2.2甲方有意向乙方提供虚假情况、捏造事实，致使乙方顾问人员不能提供有效的审计服务的；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w:t>
      </w:r>
      <w:r>
        <w:rPr>
          <w:rFonts w:hint="eastAsia" w:ascii="仿宋_GB2312" w:hAnsi="新宋体" w:cs="新宋体"/>
          <w:sz w:val="24"/>
        </w:rPr>
        <w:t>.2.3甲方逾期6</w:t>
      </w:r>
      <w:r>
        <w:rPr>
          <w:rFonts w:ascii="仿宋_GB2312" w:hAnsi="新宋体" w:cs="新宋体"/>
          <w:sz w:val="24"/>
        </w:rPr>
        <w:t>0</w:t>
      </w:r>
      <w:r>
        <w:rPr>
          <w:rFonts w:hint="eastAsia" w:ascii="仿宋_GB2312" w:hAnsi="新宋体" w:cs="新宋体"/>
          <w:sz w:val="24"/>
        </w:rPr>
        <w:t>日不向乙方支付审计顾问费或者工作费用的。</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因上列情形而解除时，乙方己收取的当年度审计顾问费不予退还，甲方如有欠费应予补足约定数额。</w:t>
      </w:r>
      <w:bookmarkStart w:id="9" w:name="_Toc25302"/>
    </w:p>
    <w:p>
      <w:pPr>
        <w:spacing w:line="500" w:lineRule="exact"/>
        <w:ind w:firstLine="480" w:firstLineChars="20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第十条  合同的终止</w:t>
      </w:r>
      <w:bookmarkEnd w:id="9"/>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0</w:t>
      </w:r>
      <w:r>
        <w:rPr>
          <w:rFonts w:hint="eastAsia" w:ascii="仿宋_GB2312" w:hAnsi="新宋体" w:cs="新宋体"/>
          <w:sz w:val="24"/>
        </w:rPr>
        <w:t>.1本合同期限届满，一方明确表示不再续签合同的；</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0</w:t>
      </w:r>
      <w:r>
        <w:rPr>
          <w:rFonts w:hint="eastAsia" w:ascii="仿宋_GB2312" w:hAnsi="新宋体" w:cs="新宋体"/>
          <w:sz w:val="24"/>
        </w:rPr>
        <w:t>.2甲乙双方通过书面协议解除本合同</w:t>
      </w:r>
      <w:bookmarkStart w:id="10" w:name="_Toc7649"/>
      <w:r>
        <w:rPr>
          <w:rFonts w:hint="eastAsia" w:ascii="仿宋_GB2312" w:hAnsi="新宋体" w:cs="新宋体"/>
          <w:sz w:val="24"/>
        </w:rPr>
        <w:t>。</w:t>
      </w:r>
    </w:p>
    <w:p>
      <w:pPr>
        <w:spacing w:line="500" w:lineRule="exact"/>
        <w:ind w:firstLine="480" w:firstLineChars="20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第十一条  合同期限</w:t>
      </w:r>
      <w:bookmarkEnd w:id="10"/>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1</w:t>
      </w:r>
      <w:r>
        <w:rPr>
          <w:rFonts w:hint="eastAsia" w:ascii="仿宋_GB2312" w:hAnsi="新宋体" w:cs="新宋体"/>
          <w:sz w:val="24"/>
        </w:rPr>
        <w:t>.1 双方商定乙方为甲方提供审计顾问服务的期限为</w:t>
      </w:r>
      <w:r>
        <w:rPr>
          <w:rFonts w:ascii="仿宋_GB2312" w:hAnsi="新宋体" w:cs="新宋体"/>
          <w:sz w:val="24"/>
          <w:u w:val="single" w:color="000000"/>
        </w:rPr>
        <w:t xml:space="preserve">  </w:t>
      </w:r>
      <w:r>
        <w:rPr>
          <w:rFonts w:hint="eastAsia" w:ascii="仿宋_GB2312" w:hAnsi="新宋体" w:cs="新宋体"/>
          <w:sz w:val="24"/>
        </w:rPr>
        <w:t>年，自</w:t>
      </w:r>
      <w:r>
        <w:rPr>
          <w:rFonts w:ascii="仿宋_GB2312" w:hAnsi="新宋体" w:cs="新宋体"/>
          <w:sz w:val="24"/>
          <w:u w:val="single" w:color="000000"/>
        </w:rPr>
        <w:t xml:space="preserve">   </w:t>
      </w:r>
      <w:r>
        <w:rPr>
          <w:rFonts w:hint="eastAsia" w:ascii="仿宋_GB2312" w:hAnsi="新宋体" w:cs="新宋体"/>
          <w:sz w:val="24"/>
        </w:rPr>
        <w:t xml:space="preserve">年 </w:t>
      </w:r>
      <w:r>
        <w:rPr>
          <w:rFonts w:ascii="仿宋_GB2312" w:hAnsi="新宋体" w:cs="新宋体"/>
          <w:sz w:val="24"/>
        </w:rPr>
        <w:t xml:space="preserve"> </w:t>
      </w:r>
      <w:r>
        <w:rPr>
          <w:rFonts w:hint="eastAsia" w:ascii="仿宋_GB2312" w:hAnsi="新宋体" w:cs="新宋体"/>
          <w:sz w:val="24"/>
          <w:u w:val="single" w:color="000000"/>
        </w:rPr>
        <w:t xml:space="preserve"> </w:t>
      </w:r>
      <w:r>
        <w:rPr>
          <w:rFonts w:hint="eastAsia" w:ascii="仿宋_GB2312" w:hAnsi="新宋体" w:cs="新宋体"/>
          <w:sz w:val="24"/>
        </w:rPr>
        <w:t>月</w:t>
      </w:r>
      <w:r>
        <w:rPr>
          <w:rFonts w:hint="eastAsia" w:ascii="仿宋_GB2312" w:hAnsi="新宋体" w:cs="新宋体"/>
          <w:sz w:val="24"/>
          <w:u w:val="single" w:color="000000"/>
        </w:rPr>
        <w:t xml:space="preserve">  </w:t>
      </w:r>
      <w:r>
        <w:rPr>
          <w:rFonts w:hint="eastAsia" w:ascii="仿宋_GB2312" w:hAnsi="新宋体" w:cs="新宋体"/>
          <w:sz w:val="24"/>
        </w:rPr>
        <w:t>日起至</w:t>
      </w:r>
      <w:r>
        <w:rPr>
          <w:rFonts w:hint="eastAsia" w:ascii="仿宋_GB2312" w:hAnsi="新宋体" w:cs="新宋体"/>
          <w:sz w:val="24"/>
          <w:u w:val="single" w:color="000000"/>
        </w:rPr>
        <w:t xml:space="preserve"> </w:t>
      </w:r>
      <w:r>
        <w:rPr>
          <w:rFonts w:ascii="仿宋_GB2312" w:hAnsi="新宋体" w:cs="新宋体"/>
          <w:sz w:val="24"/>
          <w:u w:val="single" w:color="000000"/>
        </w:rPr>
        <w:t xml:space="preserve">  </w:t>
      </w:r>
      <w:r>
        <w:rPr>
          <w:rFonts w:hint="eastAsia" w:ascii="仿宋_GB2312" w:hAnsi="新宋体" w:cs="新宋体"/>
          <w:sz w:val="24"/>
          <w:u w:val="single" w:color="000000"/>
        </w:rPr>
        <w:t xml:space="preserve"> </w:t>
      </w:r>
      <w:r>
        <w:rPr>
          <w:rFonts w:hint="eastAsia" w:ascii="仿宋_GB2312" w:hAnsi="新宋体" w:cs="新宋体"/>
          <w:sz w:val="24"/>
        </w:rPr>
        <w:t>年</w:t>
      </w:r>
      <w:r>
        <w:rPr>
          <w:rFonts w:hint="eastAsia" w:ascii="仿宋_GB2312" w:hAnsi="新宋体" w:cs="新宋体"/>
          <w:sz w:val="24"/>
          <w:u w:val="single" w:color="000000"/>
        </w:rPr>
        <w:t xml:space="preserve"> </w:t>
      </w:r>
      <w:r>
        <w:rPr>
          <w:rFonts w:ascii="仿宋_GB2312" w:hAnsi="新宋体" w:cs="新宋体"/>
          <w:sz w:val="24"/>
          <w:u w:val="single" w:color="000000"/>
        </w:rPr>
        <w:t xml:space="preserve">  </w:t>
      </w:r>
      <w:r>
        <w:rPr>
          <w:rFonts w:hint="eastAsia" w:ascii="仿宋_GB2312" w:hAnsi="新宋体" w:cs="新宋体"/>
          <w:sz w:val="24"/>
        </w:rPr>
        <w:t>月</w:t>
      </w:r>
      <w:r>
        <w:rPr>
          <w:rFonts w:hint="eastAsia" w:ascii="仿宋_GB2312" w:hAnsi="新宋体" w:cs="新宋体"/>
          <w:sz w:val="24"/>
          <w:u w:val="single" w:color="000000"/>
        </w:rPr>
        <w:t xml:space="preserve">  </w:t>
      </w:r>
      <w:r>
        <w:rPr>
          <w:rFonts w:hint="eastAsia" w:ascii="仿宋_GB2312" w:hAnsi="新宋体" w:cs="新宋体"/>
          <w:sz w:val="24"/>
        </w:rPr>
        <w:t>日止。</w:t>
      </w:r>
    </w:p>
    <w:p>
      <w:pPr>
        <w:spacing w:line="500" w:lineRule="exact"/>
        <w:ind w:firstLine="480" w:firstLineChars="200"/>
        <w:textAlignment w:val="baseline"/>
        <w:rPr>
          <w:rFonts w:ascii="仿宋_GB2312" w:hAnsi="新宋体" w:cs="新宋体"/>
          <w:sz w:val="24"/>
        </w:rPr>
      </w:pPr>
      <w:r>
        <w:rPr>
          <w:rFonts w:ascii="仿宋_GB2312" w:hAnsi="新宋体" w:cs="新宋体"/>
          <w:sz w:val="24"/>
          <w:highlight w:val="none"/>
        </w:rPr>
        <w:t xml:space="preserve">11.2 </w:t>
      </w:r>
      <w:r>
        <w:rPr>
          <w:rFonts w:hint="eastAsia" w:ascii="仿宋_GB2312" w:hAnsi="新宋体" w:cs="新宋体"/>
          <w:sz w:val="24"/>
          <w:highlight w:val="none"/>
        </w:rPr>
        <w:t>前款所述期限届满后，若双方同意续约，则另行签订审计顾问聘用合同。合同期满后，若甲方未通知乙方终止，</w:t>
      </w:r>
      <w:r>
        <w:rPr>
          <w:rFonts w:hint="eastAsia" w:ascii="仿宋_GB2312"/>
          <w:kern w:val="0"/>
          <w:sz w:val="24"/>
        </w:rPr>
        <w:t>服务优秀供应商可在不提高费用的前提下续签</w:t>
      </w:r>
      <w:r>
        <w:rPr>
          <w:rFonts w:hint="eastAsia" w:ascii="仿宋_GB2312"/>
          <w:kern w:val="0"/>
          <w:sz w:val="24"/>
          <w:u w:val="single"/>
        </w:rPr>
        <w:t xml:space="preserve"> 1 </w:t>
      </w:r>
      <w:r>
        <w:rPr>
          <w:rFonts w:hint="eastAsia" w:ascii="仿宋_GB2312"/>
          <w:kern w:val="0"/>
          <w:sz w:val="24"/>
        </w:rPr>
        <w:t>次，续签期限</w:t>
      </w:r>
      <w:r>
        <w:rPr>
          <w:rFonts w:hint="eastAsia" w:ascii="仿宋_GB2312"/>
          <w:kern w:val="0"/>
          <w:sz w:val="24"/>
          <w:u w:val="single"/>
        </w:rPr>
        <w:t>1</w:t>
      </w:r>
      <w:r>
        <w:rPr>
          <w:rFonts w:ascii="仿宋_GB2312"/>
          <w:kern w:val="0"/>
          <w:sz w:val="24"/>
          <w:u w:val="single"/>
        </w:rPr>
        <w:t>-2</w:t>
      </w:r>
      <w:r>
        <w:rPr>
          <w:rFonts w:hint="eastAsia" w:ascii="仿宋_GB2312"/>
          <w:kern w:val="0"/>
          <w:sz w:val="24"/>
        </w:rPr>
        <w:t>年。</w:t>
      </w:r>
    </w:p>
    <w:p>
      <w:pPr>
        <w:spacing w:line="500" w:lineRule="exact"/>
        <w:ind w:firstLine="480" w:firstLineChars="200"/>
        <w:textAlignment w:val="baseline"/>
        <w:rPr>
          <w:rFonts w:ascii="新宋体" w:hAnsi="新宋体" w:eastAsia="新宋体" w:cs="新宋体"/>
          <w:sz w:val="24"/>
        </w:rPr>
      </w:pPr>
      <w:bookmarkStart w:id="11" w:name="_Toc459"/>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第十二条  保密</w:t>
      </w:r>
      <w:bookmarkEnd w:id="11"/>
    </w:p>
    <w:p>
      <w:pPr>
        <w:spacing w:line="500" w:lineRule="exact"/>
        <w:ind w:firstLine="480" w:firstLineChars="200"/>
        <w:textAlignment w:val="baseline"/>
        <w:rPr>
          <w:rFonts w:ascii="仿宋_GB2312"/>
          <w:sz w:val="24"/>
        </w:rPr>
      </w:pPr>
      <w:r>
        <w:rPr>
          <w:rFonts w:hint="eastAsia" w:ascii="仿宋_GB2312"/>
          <w:sz w:val="24"/>
        </w:rPr>
        <w:t>1</w:t>
      </w:r>
      <w:r>
        <w:rPr>
          <w:rFonts w:ascii="仿宋_GB2312"/>
          <w:sz w:val="24"/>
        </w:rPr>
        <w:t>2</w:t>
      </w:r>
      <w:r>
        <w:rPr>
          <w:rFonts w:hint="eastAsia" w:ascii="仿宋_GB2312"/>
          <w:sz w:val="24"/>
        </w:rPr>
        <w:t>.1</w:t>
      </w:r>
      <w:r>
        <w:rPr>
          <w:rFonts w:hint="eastAsia" w:ascii="仿宋_GB2312" w:hAnsi="新宋体"/>
          <w:sz w:val="24"/>
        </w:rPr>
        <w:t>甲乙双方保证对在讨论、签订、执行本协议过程中所获悉的属于对方的且无法自公开渠道获得的文件及资料（包括国家秘密、政府文件、政府决策与计划、经济信息、技术信息、工作人员信息及其他秘密）予以保密。未经该资料和文件的原提供方同意，另一方不得向任何第三方泄露该秘密的全部或部分内容。但法律、法规另有规定或双方另有约定的除外。</w:t>
      </w:r>
    </w:p>
    <w:p>
      <w:pPr>
        <w:spacing w:line="500" w:lineRule="exact"/>
        <w:ind w:firstLine="480" w:firstLineChars="200"/>
        <w:textAlignment w:val="baseline"/>
        <w:rPr>
          <w:rFonts w:ascii="仿宋_GB2312" w:hAnsi="新宋体"/>
          <w:sz w:val="24"/>
        </w:rPr>
      </w:pPr>
      <w:r>
        <w:rPr>
          <w:rFonts w:hint="eastAsia" w:ascii="仿宋_GB2312"/>
          <w:sz w:val="24"/>
        </w:rPr>
        <w:t>1</w:t>
      </w:r>
      <w:r>
        <w:rPr>
          <w:rFonts w:ascii="仿宋_GB2312"/>
          <w:sz w:val="24"/>
        </w:rPr>
        <w:t>2</w:t>
      </w:r>
      <w:r>
        <w:rPr>
          <w:rFonts w:hint="eastAsia" w:ascii="仿宋_GB2312"/>
          <w:sz w:val="24"/>
        </w:rPr>
        <w:t xml:space="preserve">.2 </w:t>
      </w:r>
      <w:r>
        <w:rPr>
          <w:rFonts w:hint="eastAsia" w:ascii="仿宋_GB2312" w:hAnsi="新宋体"/>
          <w:sz w:val="24"/>
        </w:rPr>
        <w:t>甲方有特殊保密要求的，应当另行签订保密协议，以保密协议的约定为准。</w:t>
      </w:r>
      <w:bookmarkStart w:id="12" w:name="_Toc735"/>
      <w:bookmarkStart w:id="13" w:name="_Toc30045"/>
    </w:p>
    <w:p>
      <w:pPr>
        <w:spacing w:line="500" w:lineRule="exact"/>
        <w:textAlignment w:val="baseline"/>
        <w:rPr>
          <w:rFonts w:ascii="仿宋_GB2312" w:hAnsi="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第十三条  通知</w:t>
      </w:r>
      <w:bookmarkEnd w:id="12"/>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3</w:t>
      </w:r>
      <w:r>
        <w:rPr>
          <w:rFonts w:hint="eastAsia" w:ascii="仿宋_GB2312" w:hAnsi="新宋体" w:cs="新宋体"/>
          <w:sz w:val="24"/>
        </w:rPr>
        <w:t>.1根据本合同需要，一方向另一方发出通知，应以书面形式为准，电话、电子邮件发送的通知能够查证的，亦视为有效。</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3</w:t>
      </w:r>
      <w:r>
        <w:rPr>
          <w:rFonts w:hint="eastAsia" w:ascii="仿宋_GB2312" w:hAnsi="新宋体" w:cs="新宋体"/>
          <w:sz w:val="24"/>
        </w:rPr>
        <w:t>.2顾问服务中顾问人员向甲方出具的文件应当以书面形式送达给甲方。经甲方同意，可以电子邮件形式向甲方送达电子版文件。</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3</w:t>
      </w:r>
      <w:r>
        <w:rPr>
          <w:rFonts w:hint="eastAsia" w:ascii="仿宋_GB2312" w:hAnsi="新宋体" w:cs="新宋体"/>
          <w:sz w:val="24"/>
        </w:rPr>
        <w:t>.3各方接受通知和文件的地址如下：</w:t>
      </w:r>
    </w:p>
    <w:p>
      <w:pPr>
        <w:spacing w:line="500" w:lineRule="exact"/>
        <w:ind w:left="640" w:leftChars="200" w:firstLine="120" w:firstLineChars="50"/>
        <w:textAlignment w:val="baseline"/>
        <w:rPr>
          <w:rFonts w:ascii="仿宋_GB2312" w:hAnsi="新宋体" w:cs="新宋体"/>
          <w:sz w:val="24"/>
        </w:rPr>
      </w:pPr>
      <w:r>
        <w:rPr>
          <w:rFonts w:hint="eastAsia" w:ascii="仿宋_GB2312" w:hAnsi="新宋体" w:cs="新宋体"/>
          <w:sz w:val="24"/>
        </w:rPr>
        <w:t>甲方：</w:t>
      </w:r>
      <w:r>
        <w:rPr>
          <w:rFonts w:hint="eastAsia" w:ascii="仿宋_GB2312" w:hAnsi="新宋体" w:cs="新宋体"/>
          <w:sz w:val="24"/>
          <w:u w:val="single" w:color="000000"/>
        </w:rPr>
        <w:t>杭州市下城区文晖路303号。</w:t>
      </w:r>
    </w:p>
    <w:p>
      <w:pPr>
        <w:spacing w:line="500" w:lineRule="exact"/>
        <w:ind w:left="640" w:leftChars="200" w:firstLine="120" w:firstLineChars="50"/>
        <w:textAlignment w:val="baseline"/>
        <w:rPr>
          <w:rFonts w:ascii="仿宋_GB2312" w:hAnsi="新宋体" w:cs="新宋体"/>
          <w:sz w:val="24"/>
        </w:rPr>
      </w:pPr>
      <w:r>
        <w:rPr>
          <w:rFonts w:hint="eastAsia" w:ascii="仿宋_GB2312" w:hAnsi="新宋体" w:cs="新宋体"/>
          <w:sz w:val="24"/>
        </w:rPr>
        <w:t>乙方：</w:t>
      </w:r>
      <w:r>
        <w:rPr>
          <w:rFonts w:ascii="仿宋_GB2312" w:hAnsi="新宋体" w:cs="新宋体"/>
          <w:sz w:val="24"/>
        </w:rPr>
        <w:t xml:space="preserve"> </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3</w:t>
      </w:r>
      <w:r>
        <w:rPr>
          <w:rFonts w:hint="eastAsia" w:ascii="仿宋_GB2312" w:hAnsi="新宋体" w:cs="新宋体"/>
          <w:sz w:val="24"/>
        </w:rPr>
        <w:t>.4一方变更接受通知和文件的负责人或地址，应自变更之日起</w:t>
      </w:r>
      <w:r>
        <w:rPr>
          <w:rFonts w:hint="eastAsia" w:ascii="仿宋_GB2312" w:hAnsi="新宋体" w:cs="新宋体"/>
          <w:sz w:val="24"/>
          <w:u w:val="single" w:color="000000"/>
        </w:rPr>
        <w:t xml:space="preserve"> 7  </w:t>
      </w:r>
      <w:r>
        <w:rPr>
          <w:rFonts w:hint="eastAsia" w:ascii="仿宋_GB2312" w:hAnsi="新宋体" w:cs="新宋体"/>
          <w:sz w:val="24"/>
        </w:rPr>
        <w:t>日内正式通知对方，否则，由未通知方承担由此而引起的相关责任。</w:t>
      </w:r>
    </w:p>
    <w:p>
      <w:pPr>
        <w:spacing w:line="500" w:lineRule="exact"/>
        <w:ind w:firstLine="482" w:firstLineChars="200"/>
        <w:textAlignment w:val="baseline"/>
        <w:rPr>
          <w:rFonts w:ascii="仿宋_GB2312" w:hAnsi="新宋体" w:cs="新宋体"/>
          <w:b/>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第十四条  合同的变更</w:t>
      </w:r>
      <w:bookmarkEnd w:id="13"/>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本合同履行期间，发生特殊情况时，甲、乙任何一方要求变更或补充本合同的，要求变更或补充一方应及时书面通知对方。经双方协商一致，签订书面变更或补充协议，该协议将成为本合同的组成部分。未经双方签署书面文件，任何一方无权变更本合同。</w:t>
      </w:r>
      <w:bookmarkStart w:id="14" w:name="_Toc2079"/>
      <w:bookmarkStart w:id="15" w:name="_Toc28376"/>
    </w:p>
    <w:p>
      <w:pPr>
        <w:spacing w:line="500" w:lineRule="exact"/>
        <w:ind w:firstLine="480" w:firstLineChars="200"/>
        <w:textAlignment w:val="baseline"/>
        <w:rPr>
          <w:rFonts w:ascii="仿宋_GB2312" w:hAnsi="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第十五条  合同的解释</w:t>
      </w:r>
      <w:bookmarkEnd w:id="14"/>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本合同的理解与解释应依据合同目的和文本原义进行，本合同的标题仅是为了阅读方便而设，不应影响本合同的解释。</w:t>
      </w:r>
    </w:p>
    <w:p>
      <w:pPr>
        <w:spacing w:line="500" w:lineRule="exact"/>
        <w:ind w:firstLine="480" w:firstLineChars="200"/>
        <w:textAlignment w:val="baseline"/>
        <w:rPr>
          <w:rFonts w:ascii="仿宋_GB2312" w:hAnsi="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第十六条  争议解决</w:t>
      </w:r>
      <w:bookmarkEnd w:id="15"/>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6</w:t>
      </w:r>
      <w:r>
        <w:rPr>
          <w:rFonts w:hint="eastAsia" w:ascii="仿宋_GB2312" w:hAnsi="新宋体" w:cs="新宋体"/>
          <w:sz w:val="24"/>
        </w:rPr>
        <w:t>.1 合同履行过程中发生争议时，双方应本着真诚合作的精神，通过友好协商解决。</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6</w:t>
      </w:r>
      <w:r>
        <w:rPr>
          <w:rFonts w:hint="eastAsia" w:ascii="仿宋_GB2312" w:hAnsi="新宋体" w:cs="新宋体"/>
          <w:sz w:val="24"/>
        </w:rPr>
        <w:t>.2 若争议经协商仍无法解决的，双方约定选择的解决方式为：向甲方所在地人民法院提起诉讼。</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1</w:t>
      </w:r>
      <w:r>
        <w:rPr>
          <w:rFonts w:ascii="仿宋_GB2312" w:hAnsi="新宋体" w:cs="新宋体"/>
          <w:sz w:val="24"/>
        </w:rPr>
        <w:t>6</w:t>
      </w:r>
      <w:r>
        <w:rPr>
          <w:rFonts w:hint="eastAsia" w:ascii="仿宋_GB2312" w:hAnsi="新宋体" w:cs="新宋体"/>
          <w:sz w:val="24"/>
        </w:rPr>
        <w:t>.3 在仲裁或诉讼期间，合同中未涉及争议部分的条款仍须履行。</w:t>
      </w:r>
      <w:bookmarkStart w:id="16" w:name="_Toc1189"/>
    </w:p>
    <w:p>
      <w:pPr>
        <w:spacing w:line="500" w:lineRule="exact"/>
        <w:ind w:firstLine="482" w:firstLineChars="200"/>
        <w:textAlignment w:val="baseline"/>
        <w:rPr>
          <w:rFonts w:ascii="新宋体" w:hAnsi="新宋体" w:eastAsia="新宋体" w:cs="新宋体"/>
          <w:b/>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第十七条  合同的效力</w:t>
      </w:r>
      <w:bookmarkEnd w:id="16"/>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本合同自双方授权代表人签字并盖章之日起生效。</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本合同正本一式</w:t>
      </w:r>
      <w:r>
        <w:rPr>
          <w:rFonts w:hint="eastAsia" w:ascii="仿宋_GB2312" w:hAnsi="新宋体" w:cs="新宋体"/>
          <w:sz w:val="24"/>
          <w:u w:val="single" w:color="000000"/>
        </w:rPr>
        <w:t xml:space="preserve"> 陆 </w:t>
      </w:r>
      <w:r>
        <w:rPr>
          <w:rFonts w:hint="eastAsia" w:ascii="仿宋_GB2312" w:hAnsi="新宋体" w:cs="新宋体"/>
          <w:sz w:val="24"/>
        </w:rPr>
        <w:t>份，双方各执</w:t>
      </w:r>
      <w:r>
        <w:rPr>
          <w:rFonts w:hint="eastAsia" w:ascii="仿宋_GB2312" w:hAnsi="新宋体" w:cs="新宋体"/>
          <w:sz w:val="24"/>
          <w:u w:val="single" w:color="000000"/>
        </w:rPr>
        <w:t xml:space="preserve"> 叁 </w:t>
      </w:r>
      <w:r>
        <w:rPr>
          <w:rFonts w:hint="eastAsia" w:ascii="仿宋_GB2312" w:hAnsi="新宋体" w:cs="新宋体"/>
          <w:sz w:val="24"/>
        </w:rPr>
        <w:t>份，具有同等法律效力。</w:t>
      </w:r>
    </w:p>
    <w:p>
      <w:pPr>
        <w:spacing w:line="50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甲方（盖章）：_______________   乙方（盖章）：_______________</w:t>
      </w:r>
    </w:p>
    <w:p>
      <w:pPr>
        <w:spacing w:line="50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授权代表人（签字）：_________   授权代表人（签字）：__________</w:t>
      </w:r>
    </w:p>
    <w:p>
      <w:pPr>
        <w:spacing w:line="50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sz w:val="24"/>
        </w:rPr>
      </w:pPr>
      <w:r>
        <w:rPr>
          <w:rFonts w:hint="eastAsia" w:ascii="仿宋_GB2312" w:hAnsi="新宋体" w:cs="新宋体"/>
          <w:sz w:val="24"/>
        </w:rPr>
        <w:t>20</w:t>
      </w:r>
      <w:r>
        <w:rPr>
          <w:rFonts w:ascii="仿宋_GB2312" w:hAnsi="新宋体" w:cs="新宋体"/>
          <w:sz w:val="24"/>
        </w:rPr>
        <w:t>21</w:t>
      </w:r>
      <w:r>
        <w:rPr>
          <w:rFonts w:hint="eastAsia" w:ascii="仿宋_GB2312" w:hAnsi="新宋体" w:cs="新宋体"/>
          <w:sz w:val="24"/>
        </w:rPr>
        <w:t>年  月   日               20</w:t>
      </w:r>
      <w:r>
        <w:rPr>
          <w:rFonts w:ascii="仿宋_GB2312" w:hAnsi="新宋体" w:cs="新宋体"/>
          <w:sz w:val="24"/>
        </w:rPr>
        <w:t>21</w:t>
      </w:r>
      <w:r>
        <w:rPr>
          <w:rFonts w:hint="eastAsia" w:ascii="仿宋_GB2312" w:hAnsi="新宋体" w:cs="新宋体"/>
          <w:sz w:val="24"/>
        </w:rPr>
        <w:t>年  月   日</w:t>
      </w:r>
    </w:p>
    <w:p>
      <w:pPr>
        <w:rPr>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bookmarkStart w:id="17" w:name="OLE_LINK2"/>
      <w:bookmarkStart w:id="18" w:name="OLE_LINK1"/>
      <w:r>
        <w:rPr>
          <w:rFonts w:hint="eastAsia" w:ascii="黑体" w:hAnsi="黑体" w:eastAsia="黑体"/>
          <w:sz w:val="28"/>
          <w:szCs w:val="28"/>
        </w:rPr>
        <w:t>5.采购需求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3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934"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138" w:type="dxa"/>
          </w:tcPr>
          <w:p>
            <w:pPr>
              <w:spacing w:line="560" w:lineRule="exact"/>
              <w:ind w:firstLine="570"/>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450" w:type="dxa"/>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934"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一、协助甲方按照规定对本级及子（分）公司内部审计工作进行指导，并在甲方内部审计业务中提供全程的政策咨询服务。</w:t>
            </w:r>
          </w:p>
          <w:p>
            <w:pPr>
              <w:widowControl/>
              <w:spacing w:line="440" w:lineRule="exact"/>
              <w:ind w:firstLine="480" w:firstLineChars="200"/>
              <w:outlineLvl w:val="0"/>
              <w:rPr>
                <w:rFonts w:ascii="仿宋_GB2312"/>
                <w:kern w:val="0"/>
                <w:sz w:val="24"/>
              </w:rPr>
            </w:pPr>
            <w:r>
              <w:rPr>
                <w:rFonts w:hint="eastAsia" w:ascii="仿宋_GB2312"/>
                <w:kern w:val="0"/>
                <w:sz w:val="24"/>
              </w:rPr>
              <w:t>二、甲方开展对子（分）公司有关负责人和关键岗位内部经济责任审计及其他专项审计时，乙方按照有关规定提供方向性指引及建议。</w:t>
            </w:r>
          </w:p>
          <w:p>
            <w:pPr>
              <w:widowControl/>
              <w:spacing w:line="440" w:lineRule="exact"/>
              <w:ind w:firstLine="480" w:firstLineChars="200"/>
              <w:outlineLvl w:val="0"/>
              <w:rPr>
                <w:rFonts w:ascii="仿宋_GB2312"/>
                <w:kern w:val="0"/>
                <w:sz w:val="24"/>
              </w:rPr>
            </w:pPr>
            <w:r>
              <w:rPr>
                <w:rFonts w:hint="eastAsia" w:ascii="仿宋_GB2312"/>
                <w:kern w:val="0"/>
                <w:sz w:val="24"/>
              </w:rPr>
              <w:t>三、双方协商一致属于内部审计工作范围的其他相关事宜。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934"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本项目主要服务需方公司总部常年审计顾问服务，但因需方作为集团性公司，供应商需协同需方处理下属子（分）公司提交总部决策的内部审计相关事项，为下属公司提供方向性指引及建议。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ascii="仿宋_GB2312" w:hAnsi="黑体"/>
                <w:kern w:val="0"/>
                <w:sz w:val="24"/>
              </w:rPr>
              <w:t>3</w:t>
            </w:r>
          </w:p>
        </w:tc>
        <w:tc>
          <w:tcPr>
            <w:tcW w:w="934"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具体工作量及难易度由乙方根据工作经验、工作内容和甲方提供的企业情况估算。如果甲方需要提供的审计服务明显高于预估工作量的，双方以本合同项目费用标准为参考，协商调整常年审计顾问费用。</w:t>
            </w:r>
          </w:p>
          <w:p>
            <w:pPr>
              <w:widowControl/>
              <w:spacing w:line="440" w:lineRule="exact"/>
              <w:ind w:firstLine="480" w:firstLineChars="200"/>
              <w:outlineLvl w:val="0"/>
              <w:rPr>
                <w:rFonts w:ascii="仿宋_GB2312"/>
                <w:color w:val="000000"/>
                <w:kern w:val="0"/>
                <w:sz w:val="24"/>
              </w:rPr>
            </w:pPr>
            <w:r>
              <w:rPr>
                <w:rFonts w:hint="eastAsia" w:ascii="仿宋_GB2312"/>
                <w:kern w:val="0"/>
                <w:sz w:val="24"/>
              </w:rPr>
              <w:t>在常规服务范围外的企业年报审计和税务、经济责任等专项审计服务，可再行委托乙方办理，并另行协商且支付专项费用。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ascii="仿宋_GB2312" w:hAnsi="黑体"/>
                <w:kern w:val="0"/>
                <w:sz w:val="24"/>
              </w:rPr>
              <w:t>4</w:t>
            </w:r>
          </w:p>
        </w:tc>
        <w:tc>
          <w:tcPr>
            <w:tcW w:w="934"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甲乙双方保证对在讨论、签订、执行本协议过程中所获悉的属于对方的且无法自公开渠道获得的文件及资料（包括国家秘密、政府文件、政府决策与计划、经济信息、技术信息、工作人员信息及其他秘密）予以保密。未经该资料和文件的原提供方同意，另一方不得向任何第三方泄露该秘密的全部或部分内容。但法律、法规另有规定或双方另有约定的除外。</w:t>
            </w:r>
          </w:p>
          <w:p>
            <w:pPr>
              <w:widowControl/>
              <w:spacing w:line="440" w:lineRule="exact"/>
              <w:ind w:firstLine="480" w:firstLineChars="200"/>
              <w:outlineLvl w:val="0"/>
              <w:rPr>
                <w:rFonts w:ascii="仿宋_GB2312" w:hAnsi="黑体"/>
                <w:kern w:val="0"/>
                <w:sz w:val="24"/>
              </w:rPr>
            </w:pPr>
            <w:r>
              <w:rPr>
                <w:rFonts w:hint="eastAsia" w:ascii="仿宋_GB2312"/>
                <w:kern w:val="0"/>
                <w:sz w:val="24"/>
              </w:rPr>
              <w:t>甲方有特殊保密要求的，应当另行签订保密协议，以保密协议的约定为准。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7</w:t>
            </w:r>
          </w:p>
        </w:tc>
        <w:tc>
          <w:tcPr>
            <w:tcW w:w="934"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服务期限</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服务时间</w:t>
            </w:r>
            <w:r>
              <w:rPr>
                <w:rFonts w:hint="eastAsia" w:ascii="仿宋_GB2312"/>
                <w:kern w:val="0"/>
                <w:sz w:val="24"/>
                <w:u w:val="single"/>
              </w:rPr>
              <w:t>1</w:t>
            </w:r>
            <w:r>
              <w:rPr>
                <w:rFonts w:hint="eastAsia" w:ascii="仿宋_GB2312"/>
                <w:kern w:val="0"/>
                <w:sz w:val="24"/>
              </w:rPr>
              <w:t>年，服务起止时间以项目合同为准，服务优秀供应商可在不提高费用的前提下续签</w:t>
            </w:r>
            <w:r>
              <w:rPr>
                <w:rFonts w:hint="eastAsia" w:ascii="仿宋_GB2312"/>
                <w:kern w:val="0"/>
                <w:sz w:val="24"/>
                <w:u w:val="single"/>
              </w:rPr>
              <w:t xml:space="preserve"> 1 </w:t>
            </w:r>
            <w:r>
              <w:rPr>
                <w:rFonts w:hint="eastAsia" w:ascii="仿宋_GB2312"/>
                <w:kern w:val="0"/>
                <w:sz w:val="24"/>
              </w:rPr>
              <w:t>次，续签期限</w:t>
            </w:r>
            <w:r>
              <w:rPr>
                <w:rFonts w:hint="eastAsia" w:ascii="仿宋_GB2312"/>
                <w:kern w:val="0"/>
                <w:sz w:val="24"/>
                <w:u w:val="single"/>
              </w:rPr>
              <w:t>1</w:t>
            </w:r>
            <w:r>
              <w:rPr>
                <w:rFonts w:ascii="仿宋_GB2312"/>
                <w:kern w:val="0"/>
                <w:sz w:val="24"/>
                <w:u w:val="single"/>
              </w:rPr>
              <w:t>-2</w:t>
            </w:r>
            <w:r>
              <w:rPr>
                <w:rFonts w:hint="eastAsia" w:ascii="仿宋_GB2312"/>
                <w:kern w:val="0"/>
                <w:sz w:val="24"/>
              </w:rPr>
              <w:t>年。</w:t>
            </w:r>
          </w:p>
          <w:p>
            <w:pPr>
              <w:widowControl/>
              <w:spacing w:line="440" w:lineRule="exact"/>
              <w:ind w:firstLine="480" w:firstLineChars="200"/>
              <w:outlineLvl w:val="0"/>
              <w:rPr>
                <w:rFonts w:ascii="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hint="eastAsia" w:ascii="仿宋_GB2312" w:hAnsi="黑体"/>
                <w:kern w:val="0"/>
                <w:sz w:val="24"/>
              </w:rPr>
              <w:t>8</w:t>
            </w:r>
          </w:p>
        </w:tc>
        <w:tc>
          <w:tcPr>
            <w:tcW w:w="934" w:type="dxa"/>
          </w:tcPr>
          <w:p>
            <w:pPr>
              <w:widowControl/>
              <w:spacing w:line="440" w:lineRule="exact"/>
              <w:jc w:val="center"/>
              <w:outlineLvl w:val="0"/>
              <w:rPr>
                <w:rFonts w:ascii="仿宋_GB2312" w:hAnsi="黑体"/>
                <w:kern w:val="0"/>
                <w:sz w:val="24"/>
              </w:rPr>
            </w:pPr>
            <w:r>
              <w:rPr>
                <w:rFonts w:hint="eastAsia" w:ascii="仿宋_GB2312" w:hAnsi="黑体"/>
                <w:kern w:val="0"/>
                <w:sz w:val="24"/>
              </w:rPr>
              <w:t>项目预算</w:t>
            </w:r>
          </w:p>
        </w:tc>
        <w:tc>
          <w:tcPr>
            <w:tcW w:w="7138" w:type="dxa"/>
          </w:tcPr>
          <w:p>
            <w:pPr>
              <w:spacing w:line="560" w:lineRule="exact"/>
              <w:ind w:firstLine="480" w:firstLineChars="200"/>
              <w:rPr>
                <w:rFonts w:ascii="仿宋_GB2312"/>
                <w:color w:val="000000"/>
                <w:kern w:val="0"/>
                <w:sz w:val="24"/>
              </w:rPr>
            </w:pPr>
            <w:r>
              <w:rPr>
                <w:rFonts w:hint="eastAsia" w:ascii="仿宋_GB2312"/>
                <w:color w:val="000000"/>
                <w:kern w:val="0"/>
                <w:sz w:val="24"/>
              </w:rPr>
              <w:t>本项目预算不高于人民币 1</w:t>
            </w:r>
            <w:r>
              <w:rPr>
                <w:rFonts w:ascii="仿宋_GB2312"/>
                <w:color w:val="000000"/>
                <w:kern w:val="0"/>
                <w:sz w:val="24"/>
              </w:rPr>
              <w:t>5</w:t>
            </w:r>
            <w:r>
              <w:rPr>
                <w:rFonts w:hint="eastAsia" w:ascii="仿宋_GB2312"/>
                <w:color w:val="000000"/>
                <w:kern w:val="0"/>
                <w:sz w:val="24"/>
              </w:rPr>
              <w:t>万元/年，签约金额以中选响应方报价为准。</w:t>
            </w:r>
          </w:p>
        </w:tc>
      </w:tr>
    </w:tbl>
    <w:p>
      <w:pPr>
        <w:widowControl/>
        <w:spacing w:line="440" w:lineRule="exact"/>
        <w:outlineLvl w:val="0"/>
        <w:rPr>
          <w:rFonts w:ascii="黑体" w:hAnsi="黑体" w:eastAsia="黑体"/>
          <w:sz w:val="28"/>
          <w:szCs w:val="28"/>
        </w:rPr>
      </w:pPr>
    </w:p>
    <w:bookmarkEnd w:id="17"/>
    <w:bookmarkEnd w:id="18"/>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（1）询比响应书（附件一）；</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2</w:t>
      </w:r>
      <w:r>
        <w:rPr>
          <w:rFonts w:hint="eastAsia" w:ascii="仿宋_GB2312" w:eastAsia="仿宋_GB2312"/>
          <w:sz w:val="24"/>
          <w:szCs w:val="28"/>
        </w:rPr>
        <w:t>）法定代表人授权书（附件二）；</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）授权人及被授权人身份证明或执业证件复印件；</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（4）2015年以来会计师事务所国有企业资产审计响应方资格要求及服务内容涉及的相关业绩表（附件三）；</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（5）会计师事务所执业许可证件复印件；</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sz w:val="24"/>
          <w:szCs w:val="28"/>
        </w:rPr>
        <w:t>（6）响应方营业执照复印件、企业资质证书；</w:t>
      </w:r>
      <w:r>
        <w:rPr>
          <w:rFonts w:ascii="仿宋_GB2312" w:eastAsia="仿宋_GB2312"/>
          <w:color w:val="000000"/>
          <w:sz w:val="24"/>
          <w:szCs w:val="28"/>
        </w:rPr>
        <w:t xml:space="preserve"> </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sz w:val="24"/>
          <w:szCs w:val="28"/>
        </w:rPr>
        <w:t>（7）</w:t>
      </w:r>
      <w:r>
        <w:rPr>
          <w:rFonts w:hint="eastAsia" w:ascii="仿宋_GB2312" w:eastAsia="仿宋_GB2312"/>
          <w:color w:val="000000"/>
          <w:sz w:val="24"/>
          <w:szCs w:val="28"/>
        </w:rPr>
        <w:t>拟委任</w:t>
      </w:r>
      <w:r>
        <w:rPr>
          <w:rFonts w:ascii="仿宋_GB2312" w:eastAsia="仿宋_GB2312"/>
          <w:color w:val="000000"/>
          <w:sz w:val="24"/>
          <w:szCs w:val="28"/>
        </w:rPr>
        <w:t>的主要人员及简历</w:t>
      </w:r>
      <w:r>
        <w:rPr>
          <w:rFonts w:hint="eastAsia" w:ascii="仿宋_GB2312" w:eastAsia="仿宋_GB2312"/>
          <w:color w:val="000000"/>
          <w:sz w:val="24"/>
          <w:szCs w:val="28"/>
        </w:rPr>
        <w:t>（附件四）；</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（8）报价单（附件五）；</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（9）事务所最新年度注册会计师年检通过（合格）人员人数证明；</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（10）项目建议书；</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（11）服务协议草稿；</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（12）其他方案及建议。</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本次常年审计顾问的所有费用（包括但不限于咨询费、差旅费、办公费用、利润、税费、风险因素等服务内容和范围所需全部费用）。为营造良性的竞争氛围和杜绝恶意的竞争行为，评审小组有权对报价的真实有效性作出判断。</w:t>
      </w:r>
    </w:p>
    <w:p>
      <w:pPr>
        <w:pStyle w:val="15"/>
        <w:spacing w:line="560" w:lineRule="exact"/>
        <w:ind w:firstLine="480"/>
        <w:rPr>
          <w:rFonts w:ascii="仿宋_GB2312" w:eastAsia="仿宋_GB2312"/>
          <w:color w:val="000000"/>
          <w:sz w:val="24"/>
          <w:szCs w:val="28"/>
        </w:rPr>
      </w:pPr>
    </w:p>
    <w:p>
      <w:pPr>
        <w:pStyle w:val="15"/>
        <w:spacing w:line="560" w:lineRule="exact"/>
        <w:ind w:firstLine="480"/>
        <w:rPr>
          <w:rFonts w:ascii="仿宋_GB2312" w:eastAsia="仿宋_GB2312"/>
          <w:color w:val="000000"/>
          <w:sz w:val="24"/>
          <w:szCs w:val="28"/>
        </w:rPr>
      </w:pPr>
    </w:p>
    <w:p>
      <w:pPr>
        <w:pStyle w:val="15"/>
        <w:spacing w:line="560" w:lineRule="exact"/>
        <w:ind w:firstLine="480"/>
        <w:rPr>
          <w:rFonts w:ascii="仿宋_GB2312" w:eastAsia="仿宋_GB2312"/>
          <w:color w:val="000000"/>
          <w:sz w:val="24"/>
          <w:szCs w:val="28"/>
        </w:rPr>
      </w:pPr>
    </w:p>
    <w:p>
      <w:pPr>
        <w:spacing w:line="560" w:lineRule="exact"/>
        <w:rPr>
          <w:rFonts w:ascii="仿宋_GB2312"/>
          <w:color w:val="000000"/>
          <w:sz w:val="24"/>
          <w:szCs w:val="28"/>
        </w:rPr>
      </w:pPr>
    </w:p>
    <w:p>
      <w:pPr>
        <w:pStyle w:val="15"/>
        <w:spacing w:line="560" w:lineRule="exact"/>
        <w:ind w:firstLine="560"/>
        <w:rPr>
          <w:rFonts w:ascii="黑体" w:hAnsi="黑体" w:eastAsia="黑体"/>
          <w:sz w:val="28"/>
        </w:rPr>
      </w:pPr>
      <w:r>
        <w:rPr>
          <w:rFonts w:hint="eastAsia" w:ascii="黑体" w:hAnsi="黑体" w:eastAsia="黑体"/>
          <w:sz w:val="28"/>
        </w:rPr>
        <w:t>7.其他内容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（1）响应文件需打印或用不褪色的墨水填写。响应文件的装订顺序应按本文件第6条顺序编制。</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（3）响应文件正本壹份，副本壹份，其中响应文件（3）、（4）、（5）、（6）、（7）、（8）、（9）需提供</w:t>
      </w:r>
      <w:r>
        <w:rPr>
          <w:rFonts w:hint="eastAsia" w:ascii="仿宋_GB2312" w:eastAsia="仿宋_GB2312"/>
          <w:b/>
          <w:color w:val="000000"/>
          <w:sz w:val="24"/>
          <w:szCs w:val="28"/>
        </w:rPr>
        <w:t>副本5份</w:t>
      </w:r>
      <w:r>
        <w:rPr>
          <w:rFonts w:hint="eastAsia" w:ascii="仿宋_GB2312" w:eastAsia="仿宋_GB2312"/>
          <w:color w:val="000000"/>
          <w:sz w:val="24"/>
          <w:szCs w:val="28"/>
        </w:rPr>
        <w:t>。响应方应将响应文件正本和副本分别用信封密封，并在封面上写明采购项目名称、响应方名称及“正本”或“副本”字样。正本、副本同时提交给需方。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响应文件提交截止时间（2021年</w:t>
      </w:r>
      <w:r>
        <w:rPr>
          <w:rFonts w:hint="eastAsia" w:ascii="仿宋_GB2312" w:eastAsia="仿宋_GB2312"/>
          <w:color w:val="000000"/>
          <w:sz w:val="24"/>
          <w:szCs w:val="28"/>
          <w:highlight w:val="none"/>
        </w:rPr>
        <w:t>8</w:t>
      </w:r>
      <w:r>
        <w:rPr>
          <w:rFonts w:hint="eastAsia" w:ascii="仿宋_GB2312" w:eastAsia="仿宋_GB2312"/>
          <w:color w:val="000000"/>
          <w:sz w:val="24"/>
          <w:szCs w:val="28"/>
          <w:highlight w:val="none"/>
        </w:rPr>
        <w:t>月</w:t>
      </w:r>
      <w:r>
        <w:rPr>
          <w:rFonts w:hint="eastAsia" w:ascii="仿宋_GB2312" w:eastAsia="仿宋_GB2312"/>
          <w:color w:val="000000"/>
          <w:sz w:val="24"/>
          <w:szCs w:val="28"/>
          <w:highlight w:val="none"/>
        </w:rPr>
        <w:t>13</w:t>
      </w:r>
      <w:r>
        <w:rPr>
          <w:rFonts w:hint="eastAsia" w:ascii="仿宋_GB2312" w:eastAsia="仿宋_GB2312"/>
          <w:color w:val="000000"/>
          <w:sz w:val="24"/>
          <w:szCs w:val="28"/>
          <w:highlight w:val="none"/>
        </w:rPr>
        <w:t xml:space="preserve"> 日</w:t>
      </w:r>
      <w:r>
        <w:rPr>
          <w:rFonts w:hint="eastAsia" w:ascii="仿宋_GB2312" w:eastAsia="仿宋_GB2312"/>
          <w:color w:val="000000"/>
          <w:sz w:val="24"/>
          <w:szCs w:val="28"/>
          <w:highlight w:val="none"/>
        </w:rPr>
        <w:t>10</w:t>
      </w:r>
      <w:r>
        <w:rPr>
          <w:rFonts w:hint="eastAsia" w:ascii="仿宋_GB2312" w:eastAsia="仿宋_GB2312"/>
          <w:color w:val="000000"/>
          <w:sz w:val="24"/>
          <w:szCs w:val="28"/>
          <w:highlight w:val="none"/>
        </w:rPr>
        <w:t xml:space="preserve">  时 </w:t>
      </w:r>
      <w:r>
        <w:rPr>
          <w:rFonts w:hint="eastAsia" w:ascii="仿宋_GB2312" w:eastAsia="仿宋_GB2312"/>
          <w:color w:val="000000"/>
          <w:sz w:val="24"/>
          <w:szCs w:val="28"/>
          <w:highlight w:val="none"/>
        </w:rPr>
        <w:t>0</w:t>
      </w:r>
      <w:r>
        <w:rPr>
          <w:rFonts w:hint="eastAsia" w:ascii="仿宋_GB2312" w:eastAsia="仿宋_GB2312"/>
          <w:color w:val="000000"/>
          <w:sz w:val="24"/>
          <w:szCs w:val="28"/>
          <w:highlight w:val="none"/>
        </w:rPr>
        <w:t xml:space="preserve"> 分）前（北京时间），响应方可以以书面形式向需方递交修改申请，需方同意后，响应方可对文件提出补充和修改，相应部分以最后的补充和修改为准。该书面材料应密封，由响应方代表签字。</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bookmarkStart w:id="19" w:name="_Toc417288481"/>
      <w:bookmarkStart w:id="20" w:name="_Toc503280563"/>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widowControl/>
        <w:jc w:val="left"/>
        <w:rPr>
          <w:rFonts w:ascii="仿宋_GB2312"/>
          <w:color w:val="000000"/>
          <w:sz w:val="24"/>
          <w:szCs w:val="28"/>
        </w:rPr>
      </w:pPr>
    </w:p>
    <w:p>
      <w:pPr>
        <w:widowControl/>
        <w:jc w:val="left"/>
        <w:rPr>
          <w:rFonts w:ascii="仿宋_GB2312" w:hAnsi="宋体" w:cs="SimSun,Bold"/>
          <w:b/>
          <w:bCs/>
          <w:color w:val="000000"/>
          <w:kern w:val="0"/>
          <w:sz w:val="24"/>
          <w:szCs w:val="32"/>
        </w:rPr>
      </w:pPr>
    </w:p>
    <w:p>
      <w:pPr>
        <w:widowControl/>
        <w:jc w:val="left"/>
        <w:rPr>
          <w:rFonts w:ascii="仿宋_GB2312" w:hAnsi="宋体" w:cs="SimSun,Bold"/>
          <w:b/>
          <w:bCs/>
          <w:color w:val="000000"/>
          <w:kern w:val="0"/>
          <w:sz w:val="24"/>
          <w:szCs w:val="32"/>
        </w:rPr>
      </w:pPr>
    </w:p>
    <w:p>
      <w:pPr>
        <w:widowControl/>
        <w:jc w:val="left"/>
        <w:rPr>
          <w:rFonts w:ascii="仿宋_GB2312" w:hAnsi="宋体" w:cs="SimSun,Bold"/>
          <w:b/>
          <w:bCs/>
          <w:color w:val="000000"/>
          <w:kern w:val="0"/>
          <w:sz w:val="24"/>
          <w:szCs w:val="32"/>
        </w:rPr>
      </w:pPr>
    </w:p>
    <w:p>
      <w:pPr>
        <w:widowControl/>
        <w:jc w:val="left"/>
        <w:rPr>
          <w:rFonts w:ascii="仿宋_GB2312" w:hAnsi="宋体" w:cs="SimSun,Bold"/>
          <w:b/>
          <w:bCs/>
          <w:color w:val="000000"/>
          <w:kern w:val="0"/>
          <w:sz w:val="24"/>
          <w:szCs w:val="32"/>
        </w:rPr>
      </w:pPr>
    </w:p>
    <w:p>
      <w:pPr>
        <w:widowControl/>
        <w:jc w:val="left"/>
        <w:rPr>
          <w:rFonts w:ascii="仿宋_GB2312" w:hAnsi="宋体" w:cs="SimSun,Bold"/>
          <w:b/>
          <w:bCs/>
          <w:color w:val="000000"/>
          <w:kern w:val="0"/>
          <w:sz w:val="24"/>
          <w:szCs w:val="32"/>
        </w:rPr>
      </w:pPr>
    </w:p>
    <w:p>
      <w:pPr>
        <w:pStyle w:val="15"/>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附件一</w:t>
      </w:r>
      <w:bookmarkEnd w:id="19"/>
      <w:bookmarkEnd w:id="20"/>
    </w:p>
    <w:p>
      <w:pPr>
        <w:pStyle w:val="4"/>
        <w:spacing w:before="156" w:line="560" w:lineRule="exact"/>
        <w:ind w:firstLine="0" w:firstLineChars="0"/>
        <w:jc w:val="center"/>
        <w:outlineLvl w:val="1"/>
        <w:rPr>
          <w:rFonts w:ascii="黑体" w:hAnsi="黑体" w:eastAsia="黑体" w:cs="Times New Roman"/>
          <w:color w:val="000000"/>
          <w:szCs w:val="32"/>
        </w:rPr>
      </w:pPr>
      <w:bookmarkStart w:id="21" w:name="_Toc433113294"/>
      <w:bookmarkStart w:id="22" w:name="_Toc50328056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21"/>
      <w:bookmarkEnd w:id="22"/>
    </w:p>
    <w:p>
      <w:pPr>
        <w:pStyle w:val="4"/>
        <w:spacing w:before="156" w:line="560" w:lineRule="exact"/>
        <w:ind w:firstLine="0" w:firstLineChars="0"/>
        <w:rPr>
          <w:rFonts w:ascii="宋体" w:hAnsi="宋体" w:eastAsia="宋体" w:cs="Times New Roman"/>
          <w:color w:val="000000"/>
          <w:sz w:val="24"/>
        </w:rPr>
      </w:pPr>
    </w:p>
    <w:p>
      <w:pPr>
        <w:pStyle w:val="4"/>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pStyle w:val="15"/>
        <w:spacing w:line="56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 xml:space="preserve">   （响应方全称）授权（全名、职务）为全权代表，参加贵方组织的</w:t>
      </w:r>
      <w:r>
        <w:rPr>
          <w:rFonts w:hint="eastAsia" w:ascii="仿宋_GB2312" w:eastAsia="仿宋_GB2312"/>
          <w:color w:val="000000"/>
          <w:sz w:val="24"/>
          <w:szCs w:val="28"/>
        </w:rPr>
        <w:t>常年审计顾问服务</w:t>
      </w:r>
      <w:r>
        <w:rPr>
          <w:rFonts w:hint="eastAsia" w:ascii="仿宋_GB2312" w:hAnsi="宋体" w:eastAsia="仿宋_GB2312"/>
          <w:color w:val="000000"/>
          <w:sz w:val="24"/>
          <w:szCs w:val="24"/>
        </w:rPr>
        <w:t>采购项目有关活动，并参与询比评审，为此：</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4"/>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地址：邮编：</w:t>
      </w:r>
    </w:p>
    <w:p>
      <w:pPr>
        <w:pStyle w:val="4"/>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电话：传真：</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响应文件递交日期：年月日</w:t>
      </w:r>
      <w:bookmarkStart w:id="23" w:name="_Toc503280565"/>
      <w:bookmarkStart w:id="24" w:name="_Toc417288482"/>
      <w:bookmarkStart w:id="25" w:name="_Toc352918557"/>
      <w:bookmarkStart w:id="26" w:name="_Toc290463858"/>
    </w:p>
    <w:p>
      <w:pPr>
        <w:pStyle w:val="4"/>
        <w:spacing w:before="156" w:line="560" w:lineRule="exact"/>
        <w:ind w:firstLine="480"/>
        <w:rPr>
          <w:rFonts w:hAnsi="宋体" w:cs="Times New Roman"/>
          <w:color w:val="000000"/>
          <w:sz w:val="24"/>
          <w:szCs w:val="24"/>
        </w:rPr>
      </w:pPr>
    </w:p>
    <w:p>
      <w:pPr>
        <w:pStyle w:val="4"/>
        <w:spacing w:before="156" w:line="560" w:lineRule="exact"/>
        <w:ind w:firstLine="480"/>
        <w:rPr>
          <w:rFonts w:hAnsi="宋体" w:cs="Times New Roman"/>
          <w:color w:val="000000"/>
          <w:sz w:val="24"/>
          <w:szCs w:val="24"/>
        </w:rPr>
      </w:pPr>
    </w:p>
    <w:p>
      <w:pPr>
        <w:pStyle w:val="4"/>
        <w:spacing w:before="156" w:line="560" w:lineRule="exact"/>
        <w:ind w:firstLine="0" w:firstLineChars="0"/>
        <w:rPr>
          <w:rFonts w:hAnsi="宋体" w:cs="Times New Roman"/>
          <w:color w:val="000000"/>
          <w:sz w:val="24"/>
          <w:szCs w:val="24"/>
        </w:rPr>
      </w:pPr>
    </w:p>
    <w:p>
      <w:pPr>
        <w:pStyle w:val="4"/>
        <w:spacing w:before="156"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bookmarkEnd w:id="23"/>
    </w:p>
    <w:p>
      <w:pPr>
        <w:pStyle w:val="4"/>
        <w:spacing w:before="156" w:line="560" w:lineRule="exact"/>
        <w:ind w:firstLine="0" w:firstLineChars="0"/>
        <w:jc w:val="center"/>
        <w:outlineLvl w:val="1"/>
        <w:rPr>
          <w:rFonts w:ascii="黑体" w:hAnsi="黑体" w:eastAsia="黑体" w:cs="Times New Roman"/>
          <w:color w:val="000000"/>
          <w:szCs w:val="32"/>
        </w:rPr>
      </w:pPr>
      <w:bookmarkStart w:id="27" w:name="_Toc433113296"/>
      <w:bookmarkStart w:id="28" w:name="_Toc503280566"/>
      <w:r>
        <w:rPr>
          <w:rFonts w:hint="eastAsia" w:ascii="黑体" w:hAnsi="黑体" w:eastAsia="黑体" w:cs="Times New Roman"/>
          <w:color w:val="000000"/>
          <w:szCs w:val="32"/>
        </w:rPr>
        <w:t>法定代表人授权书</w:t>
      </w:r>
      <w:bookmarkEnd w:id="27"/>
      <w:bookmarkEnd w:id="28"/>
    </w:p>
    <w:p>
      <w:pPr>
        <w:pStyle w:val="4"/>
        <w:spacing w:before="156" w:line="560" w:lineRule="exact"/>
        <w:ind w:firstLine="0" w:firstLineChars="0"/>
        <w:jc w:val="center"/>
        <w:rPr>
          <w:rFonts w:ascii="宋体" w:hAnsi="宋体" w:eastAsia="宋体" w:cs="Times New Roman"/>
          <w:b/>
          <w:color w:val="000000"/>
          <w:sz w:val="28"/>
          <w:szCs w:val="28"/>
        </w:rPr>
      </w:pPr>
    </w:p>
    <w:p>
      <w:pPr>
        <w:pStyle w:val="4"/>
        <w:spacing w:before="156"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pStyle w:val="4"/>
        <w:spacing w:before="156"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（响应方全称）法定代表人授权（全权代表名称）为全权代表，参加贵公司常年审计顾问</w:t>
      </w:r>
      <w:r>
        <w:rPr>
          <w:rFonts w:hint="eastAsia" w:hAnsi="黑体" w:cs="Times New Roman"/>
          <w:color w:val="000000"/>
          <w:sz w:val="24"/>
          <w:szCs w:val="28"/>
        </w:rPr>
        <w:t>采购项目</w:t>
      </w:r>
      <w:r>
        <w:rPr>
          <w:rFonts w:hint="eastAsia" w:hAnsi="宋体" w:cs="Times New Roman"/>
          <w:color w:val="000000"/>
          <w:sz w:val="24"/>
        </w:rPr>
        <w:t>（采购项目全称）询比评审，其在评审中的一切活动本公司均予承认。</w:t>
      </w:r>
    </w:p>
    <w:p>
      <w:pPr>
        <w:pStyle w:val="4"/>
        <w:spacing w:before="156" w:line="560" w:lineRule="exact"/>
        <w:ind w:firstLine="480"/>
        <w:rPr>
          <w:rFonts w:hAnsi="宋体" w:cs="Times New Roman"/>
          <w:color w:val="000000"/>
          <w:sz w:val="24"/>
        </w:rPr>
      </w:pPr>
    </w:p>
    <w:p>
      <w:pPr>
        <w:pStyle w:val="4"/>
        <w:spacing w:before="156"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4"/>
        <w:spacing w:before="156" w:line="560" w:lineRule="exact"/>
        <w:ind w:firstLine="480"/>
        <w:rPr>
          <w:rFonts w:hAnsi="宋体" w:cs="Times New Roman"/>
          <w:color w:val="000000"/>
          <w:sz w:val="24"/>
        </w:rPr>
      </w:pPr>
      <w:r>
        <w:rPr>
          <w:rFonts w:hint="eastAsia" w:hAnsi="宋体" w:cs="Times New Roman"/>
          <w:color w:val="000000"/>
          <w:sz w:val="24"/>
        </w:rPr>
        <w:t xml:space="preserve">                              单位公章：</w:t>
      </w:r>
    </w:p>
    <w:p>
      <w:pPr>
        <w:pStyle w:val="4"/>
        <w:spacing w:before="156" w:line="560" w:lineRule="exact"/>
        <w:ind w:firstLine="480"/>
        <w:rPr>
          <w:rFonts w:hAnsi="宋体" w:cs="Times New Roman"/>
          <w:color w:val="000000"/>
          <w:sz w:val="24"/>
        </w:rPr>
      </w:pPr>
      <w:r>
        <w:rPr>
          <w:rFonts w:hint="eastAsia" w:hAnsi="宋体" w:cs="Times New Roman"/>
          <w:color w:val="000000"/>
          <w:sz w:val="24"/>
        </w:rPr>
        <w:t xml:space="preserve">年月日  </w:t>
      </w:r>
    </w:p>
    <w:p>
      <w:pPr>
        <w:pStyle w:val="4"/>
        <w:spacing w:before="156" w:line="560" w:lineRule="exact"/>
        <w:ind w:firstLine="0" w:firstLineChars="0"/>
        <w:rPr>
          <w:rFonts w:hAnsi="宋体" w:cs="Times New Roman"/>
          <w:color w:val="000000"/>
          <w:sz w:val="24"/>
        </w:rPr>
      </w:pPr>
    </w:p>
    <w:p>
      <w:pPr>
        <w:pStyle w:val="4"/>
        <w:spacing w:before="156" w:line="560" w:lineRule="exact"/>
        <w:ind w:firstLine="0" w:firstLineChars="0"/>
        <w:rPr>
          <w:rFonts w:hAnsi="宋体" w:cs="Times New Roman"/>
          <w:color w:val="000000"/>
          <w:sz w:val="24"/>
        </w:rPr>
      </w:pPr>
      <w:r>
        <w:rPr>
          <w:rFonts w:hint="eastAsia" w:hAnsi="宋体" w:cs="Times New Roman"/>
          <w:color w:val="000000"/>
          <w:sz w:val="24"/>
        </w:rPr>
        <w:t>附：</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全权代表身份证号：</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职务：</w:t>
      </w:r>
    </w:p>
    <w:p>
      <w:pPr>
        <w:pStyle w:val="4"/>
        <w:spacing w:before="156" w:line="560" w:lineRule="exact"/>
        <w:ind w:firstLineChars="0"/>
        <w:rPr>
          <w:rFonts w:hAnsi="宋体" w:cs="Times New Roman"/>
          <w:color w:val="000000"/>
          <w:sz w:val="24"/>
        </w:rPr>
      </w:pPr>
      <w:r>
        <w:rPr>
          <w:rFonts w:hint="eastAsia" w:hAnsi="宋体" w:cs="Times New Roman"/>
          <w:color w:val="000000"/>
          <w:sz w:val="24"/>
        </w:rPr>
        <w:t>详细通讯地址：</w:t>
      </w:r>
    </w:p>
    <w:p>
      <w:pPr>
        <w:pStyle w:val="4"/>
        <w:spacing w:before="156" w:line="560" w:lineRule="exact"/>
        <w:ind w:firstLineChars="0"/>
        <w:rPr>
          <w:rFonts w:cs="Times New Roman"/>
          <w:color w:val="000000"/>
          <w:sz w:val="40"/>
        </w:rPr>
      </w:pPr>
      <w:r>
        <w:rPr>
          <w:rFonts w:hint="eastAsia" w:hAnsi="宋体" w:cs="Times New Roman"/>
          <w:color w:val="000000"/>
          <w:sz w:val="24"/>
        </w:rPr>
        <w:t>传真：电话：邮编：</w:t>
      </w:r>
    </w:p>
    <w:p>
      <w:pPr>
        <w:pStyle w:val="15"/>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olor w:val="000000"/>
          <w:sz w:val="24"/>
          <w:szCs w:val="24"/>
        </w:rPr>
        <w:br w:type="page"/>
      </w:r>
      <w:r>
        <w:rPr>
          <w:rFonts w:hint="eastAsia" w:ascii="仿宋_GB2312" w:hAnsi="宋体" w:eastAsia="仿宋_GB2312" w:cs="SimSun,Bold"/>
          <w:b/>
          <w:bCs/>
          <w:color w:val="000000"/>
          <w:kern w:val="0"/>
          <w:sz w:val="24"/>
          <w:szCs w:val="32"/>
        </w:rPr>
        <w:t>附件</w:t>
      </w:r>
      <w:bookmarkEnd w:id="24"/>
      <w:r>
        <w:rPr>
          <w:rFonts w:hint="eastAsia" w:ascii="仿宋_GB2312" w:hAnsi="宋体" w:eastAsia="仿宋_GB2312" w:cs="SimSun,Bold"/>
          <w:b/>
          <w:bCs/>
          <w:color w:val="000000"/>
          <w:kern w:val="0"/>
          <w:sz w:val="24"/>
          <w:szCs w:val="32"/>
        </w:rPr>
        <w:t>三</w:t>
      </w:r>
    </w:p>
    <w:p>
      <w:pPr>
        <w:pStyle w:val="4"/>
        <w:spacing w:before="156" w:line="560" w:lineRule="exact"/>
        <w:ind w:firstLine="0" w:firstLineChars="0"/>
        <w:jc w:val="center"/>
        <w:outlineLvl w:val="1"/>
        <w:rPr>
          <w:rFonts w:ascii="黑体" w:hAnsi="黑体" w:eastAsia="黑体" w:cs="Times New Roman"/>
          <w:color w:val="000000"/>
          <w:szCs w:val="32"/>
        </w:rPr>
      </w:pPr>
      <w:r>
        <w:rPr>
          <w:rFonts w:hint="eastAsia" w:ascii="黑体" w:hAnsi="黑体" w:eastAsia="黑体" w:cs="Times New Roman"/>
          <w:color w:val="000000"/>
          <w:szCs w:val="32"/>
        </w:rPr>
        <w:t xml:space="preserve">  2015年以来会计师事务所国有企业资产审计响应方资格要求及服务内容涉及的相关业绩表</w:t>
      </w:r>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519"/>
        <w:gridCol w:w="1268"/>
        <w:gridCol w:w="1840"/>
        <w:gridCol w:w="1135"/>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项目时间</w:t>
            </w:r>
          </w:p>
        </w:tc>
        <w:tc>
          <w:tcPr>
            <w:tcW w:w="1519"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项目名称</w:t>
            </w:r>
          </w:p>
        </w:tc>
        <w:tc>
          <w:tcPr>
            <w:tcW w:w="1268"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委托方名称</w:t>
            </w:r>
          </w:p>
        </w:tc>
        <w:tc>
          <w:tcPr>
            <w:tcW w:w="184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委托方联系人及联系方式</w:t>
            </w:r>
          </w:p>
        </w:tc>
        <w:tc>
          <w:tcPr>
            <w:tcW w:w="1135"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所涉行业</w:t>
            </w:r>
          </w:p>
        </w:tc>
        <w:tc>
          <w:tcPr>
            <w:tcW w:w="2374"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工作成果简介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注：1.所填项目必须为2015年以来响应方独立承担的相关</w:t>
      </w:r>
      <w:r>
        <w:rPr>
          <w:rFonts w:ascii="仿宋_GB2312"/>
          <w:color w:val="000000"/>
          <w:sz w:val="24"/>
        </w:rPr>
        <w:t>业绩</w:t>
      </w:r>
      <w:r>
        <w:rPr>
          <w:rFonts w:hint="eastAsia" w:ascii="仿宋_GB2312"/>
          <w:color w:val="000000"/>
          <w:sz w:val="24"/>
        </w:rPr>
        <w:t>项目；</w:t>
      </w:r>
    </w:p>
    <w:p>
      <w:pPr>
        <w:spacing w:line="560" w:lineRule="exact"/>
        <w:ind w:firstLine="480" w:firstLineChars="200"/>
        <w:rPr>
          <w:rFonts w:ascii="仿宋_GB2312"/>
          <w:color w:val="000000"/>
          <w:sz w:val="24"/>
        </w:rPr>
      </w:pPr>
      <w:r>
        <w:rPr>
          <w:rFonts w:hint="eastAsia" w:ascii="仿宋_GB2312"/>
          <w:color w:val="000000"/>
          <w:sz w:val="24"/>
        </w:rPr>
        <w:t>2．所填信息资料必须真实、准确，需方有权抽取其中1-2个项目向委托方核实情况，响应方必须提供所抽查项目委托方的联系人及联系方式。若经核查情况不实，将取消响应资格或中选资格。</w:t>
      </w:r>
    </w:p>
    <w:p>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pPr>
        <w:pStyle w:val="15"/>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s="SimSun,Bold"/>
          <w:b/>
          <w:bCs/>
          <w:color w:val="000000"/>
          <w:kern w:val="0"/>
          <w:sz w:val="24"/>
          <w:szCs w:val="32"/>
        </w:rPr>
        <w:t>附件四</w:t>
      </w:r>
    </w:p>
    <w:bookmarkEnd w:id="25"/>
    <w:bookmarkEnd w:id="26"/>
    <w:p>
      <w:pPr>
        <w:pStyle w:val="4"/>
        <w:spacing w:before="156" w:line="560" w:lineRule="exact"/>
        <w:ind w:firstLine="1857" w:firstLineChars="516"/>
        <w:outlineLvl w:val="1"/>
        <w:rPr>
          <w:rFonts w:ascii="黑体" w:hAnsi="黑体" w:eastAsia="黑体" w:cs="Times New Roman"/>
          <w:color w:val="000000"/>
          <w:szCs w:val="32"/>
        </w:rPr>
      </w:pPr>
      <w:bookmarkStart w:id="29" w:name="_Toc352918561"/>
      <w:bookmarkStart w:id="30" w:name="_Toc503280570"/>
      <w:bookmarkStart w:id="31" w:name="_Toc433113302"/>
      <w:bookmarkStart w:id="32" w:name="_Toc417288484"/>
      <w:r>
        <w:rPr>
          <w:rFonts w:hint="eastAsia" w:ascii="黑体" w:hAnsi="黑体" w:eastAsia="黑体"/>
          <w:color w:val="000000"/>
          <w:sz w:val="36"/>
          <w:szCs w:val="36"/>
        </w:rPr>
        <w:t>（一）</w:t>
      </w:r>
      <w:r>
        <w:rPr>
          <w:rFonts w:hint="eastAsia" w:ascii="黑体" w:hAnsi="黑体" w:eastAsia="黑体" w:cs="Times New Roman"/>
          <w:color w:val="000000"/>
          <w:szCs w:val="32"/>
        </w:rPr>
        <w:t>拟委任的主要人员汇总</w:t>
      </w:r>
      <w:bookmarkEnd w:id="29"/>
      <w:r>
        <w:rPr>
          <w:rFonts w:hint="eastAsia" w:ascii="黑体" w:hAnsi="黑体" w:eastAsia="黑体" w:cs="Times New Roman"/>
          <w:color w:val="000000"/>
          <w:szCs w:val="32"/>
        </w:rPr>
        <w:t>表</w:t>
      </w:r>
      <w:bookmarkEnd w:id="30"/>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9"/>
        <w:gridCol w:w="529"/>
        <w:gridCol w:w="566"/>
        <w:gridCol w:w="708"/>
        <w:gridCol w:w="992"/>
        <w:gridCol w:w="3118"/>
        <w:gridCol w:w="1137"/>
        <w:gridCol w:w="12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5" w:hRule="atLeast"/>
          <w:jc w:val="center"/>
        </w:trPr>
        <w:tc>
          <w:tcPr>
            <w:tcW w:w="99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人员分类</w:t>
            </w:r>
          </w:p>
        </w:tc>
        <w:tc>
          <w:tcPr>
            <w:tcW w:w="52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姓 名</w:t>
            </w:r>
          </w:p>
        </w:tc>
        <w:tc>
          <w:tcPr>
            <w:tcW w:w="566"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w:t>
            </w:r>
          </w:p>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年限</w:t>
            </w:r>
          </w:p>
        </w:tc>
        <w:tc>
          <w:tcPr>
            <w:tcW w:w="708"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在本单位工作年限</w:t>
            </w:r>
          </w:p>
        </w:tc>
        <w:tc>
          <w:tcPr>
            <w:tcW w:w="99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在本单位担任的职务</w:t>
            </w:r>
          </w:p>
        </w:tc>
        <w:tc>
          <w:tcPr>
            <w:tcW w:w="3118"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作为主办</w:t>
            </w:r>
            <w:r>
              <w:rPr>
                <w:rFonts w:ascii="宋体" w:hAnsi="宋体"/>
                <w:kern w:val="0"/>
                <w:sz w:val="24"/>
              </w:rPr>
              <w:t>执业</w:t>
            </w:r>
            <w:r>
              <w:rPr>
                <w:rFonts w:hint="eastAsia" w:ascii="宋体" w:hAnsi="宋体"/>
                <w:kern w:val="0"/>
                <w:sz w:val="24"/>
              </w:rPr>
              <w:t>会计师对</w:t>
            </w:r>
            <w:r>
              <w:rPr>
                <w:rFonts w:hint="eastAsia" w:ascii="仿宋_GB2312" w:hAnsi="宋体" w:cs="宋体"/>
                <w:color w:val="000000"/>
                <w:kern w:val="0"/>
                <w:sz w:val="24"/>
              </w:rPr>
              <w:t>国有企业进行专项审计服务项目数量及名称（请根据评分细则、响应方资格要求、服务内容涉及的项目填写，可在人员简历表中详细填写，此处只写类型及相应数量）</w:t>
            </w:r>
          </w:p>
        </w:tc>
        <w:tc>
          <w:tcPr>
            <w:tcW w:w="113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完成项目所涉行业</w:t>
            </w:r>
          </w:p>
        </w:tc>
        <w:tc>
          <w:tcPr>
            <w:tcW w:w="123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执业证书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99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w:t>
            </w:r>
          </w:p>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负责人</w:t>
            </w: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999" w:type="dxa"/>
            <w:vMerge w:val="restart"/>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主办会计师</w:t>
            </w: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999" w:type="dxa"/>
            <w:vMerge w:val="continue"/>
            <w:vAlign w:val="center"/>
          </w:tcPr>
          <w:p>
            <w:pPr>
              <w:widowControl/>
              <w:spacing w:line="560" w:lineRule="exact"/>
              <w:jc w:val="center"/>
              <w:rPr>
                <w:rFonts w:ascii="仿宋_GB2312" w:hAnsi="宋体" w:cs="宋体"/>
                <w:color w:val="000000"/>
                <w:kern w:val="0"/>
                <w:sz w:val="24"/>
              </w:rPr>
            </w:pP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999" w:type="dxa"/>
            <w:vMerge w:val="restart"/>
            <w:tcBorders>
              <w:top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工作人员</w:t>
            </w:r>
          </w:p>
        </w:tc>
        <w:tc>
          <w:tcPr>
            <w:tcW w:w="529" w:type="dxa"/>
            <w:tcBorders>
              <w:top w:val="single" w:color="auto" w:sz="4" w:space="0"/>
            </w:tcBorders>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999" w:type="dxa"/>
            <w:vMerge w:val="continue"/>
            <w:vAlign w:val="center"/>
          </w:tcPr>
          <w:p>
            <w:pPr>
              <w:widowControl/>
              <w:spacing w:line="560" w:lineRule="exact"/>
              <w:jc w:val="left"/>
              <w:rPr>
                <w:rFonts w:ascii="仿宋_GB2312" w:hAnsi="宋体" w:cs="宋体"/>
                <w:color w:val="000000"/>
                <w:kern w:val="0"/>
                <w:sz w:val="24"/>
              </w:rPr>
            </w:pP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bl>
    <w:p>
      <w:pPr>
        <w:spacing w:line="560" w:lineRule="exact"/>
        <w:rPr>
          <w:rFonts w:ascii="仿宋_GB2312" w:hAnsi="宋体"/>
          <w:color w:val="000000"/>
          <w:sz w:val="24"/>
        </w:rPr>
      </w:pPr>
      <w:r>
        <w:rPr>
          <w:rFonts w:hint="eastAsia" w:ascii="仿宋_GB2312"/>
          <w:color w:val="000000"/>
          <w:sz w:val="24"/>
        </w:rPr>
        <w:t>注：1.</w:t>
      </w:r>
      <w:r>
        <w:rPr>
          <w:rFonts w:hint="eastAsia" w:ascii="仿宋_GB2312" w:hAnsi="宋体"/>
          <w:color w:val="000000"/>
          <w:sz w:val="24"/>
        </w:rPr>
        <w:t>项目负责人从事</w:t>
      </w:r>
      <w:r>
        <w:rPr>
          <w:rFonts w:hint="eastAsia" w:ascii="仿宋_GB2312"/>
          <w:color w:val="000000"/>
          <w:sz w:val="24"/>
        </w:rPr>
        <w:t>的相关项目</w:t>
      </w:r>
      <w:r>
        <w:rPr>
          <w:rFonts w:hint="eastAsia" w:ascii="仿宋_GB2312" w:hAnsi="宋体"/>
          <w:color w:val="000000"/>
          <w:sz w:val="24"/>
        </w:rPr>
        <w:t>指作为项目最高负责人参与的项目，需在人员简历中附上项目名称、委托方名称，并根据需方要求提供相关材料供核实。</w:t>
      </w:r>
    </w:p>
    <w:p>
      <w:pPr>
        <w:spacing w:line="560" w:lineRule="exact"/>
        <w:ind w:firstLine="480" w:firstLineChars="200"/>
        <w:rPr>
          <w:rFonts w:ascii="仿宋_GB2312" w:hAnsi="宋体"/>
          <w:color w:val="000000"/>
          <w:sz w:val="24"/>
        </w:rPr>
      </w:pPr>
      <w:r>
        <w:rPr>
          <w:rFonts w:hint="eastAsia" w:ascii="仿宋_GB2312" w:hAnsi="宋体"/>
          <w:color w:val="000000"/>
          <w:sz w:val="24"/>
        </w:rPr>
        <w:t>2.主办执业会计师从类似</w:t>
      </w:r>
      <w:r>
        <w:rPr>
          <w:rFonts w:hint="eastAsia" w:ascii="仿宋_GB2312"/>
          <w:color w:val="000000"/>
          <w:sz w:val="24"/>
        </w:rPr>
        <w:t>项目</w:t>
      </w:r>
      <w:r>
        <w:rPr>
          <w:rFonts w:hint="eastAsia" w:ascii="仿宋_GB2312" w:hAnsi="宋体"/>
          <w:color w:val="000000"/>
          <w:sz w:val="24"/>
        </w:rPr>
        <w:t>指作为主办执业会计师参与的项目，需在人员简历中附上项目名称、委托方名称，并根据需方要求提供相关材料供核实。</w:t>
      </w:r>
    </w:p>
    <w:p>
      <w:pPr>
        <w:spacing w:line="560" w:lineRule="exact"/>
        <w:ind w:firstLine="480" w:firstLineChars="200"/>
        <w:rPr>
          <w:rFonts w:ascii="仿宋_GB2312" w:hAnsi="宋体"/>
          <w:color w:val="000000"/>
          <w:sz w:val="24"/>
        </w:rPr>
      </w:pPr>
      <w:r>
        <w:rPr>
          <w:rFonts w:hint="eastAsia" w:ascii="仿宋_GB2312" w:hAnsi="宋体"/>
          <w:color w:val="000000"/>
          <w:sz w:val="24"/>
        </w:rPr>
        <w:t>3.执业证书指法律、金融、财务及需方相关行业的注册资质证书。</w:t>
      </w:r>
    </w:p>
    <w:p>
      <w:pPr>
        <w:spacing w:line="560" w:lineRule="exact"/>
        <w:ind w:firstLine="480" w:firstLineChars="200"/>
        <w:rPr>
          <w:rFonts w:ascii="仿宋_GB2312" w:hAnsi="宋体"/>
          <w:color w:val="000000"/>
          <w:sz w:val="24"/>
        </w:rPr>
      </w:pPr>
    </w:p>
    <w:p>
      <w:pPr>
        <w:spacing w:line="560" w:lineRule="exact"/>
        <w:ind w:firstLine="480" w:firstLineChars="200"/>
        <w:rPr>
          <w:rFonts w:ascii="仿宋_GB2312" w:hAnsi="宋体"/>
          <w:color w:val="000000"/>
          <w:sz w:val="24"/>
        </w:rPr>
      </w:pPr>
    </w:p>
    <w:p>
      <w:pPr>
        <w:spacing w:line="560" w:lineRule="exact"/>
        <w:jc w:val="center"/>
        <w:rPr>
          <w:rFonts w:ascii="黑体" w:hAnsi="黑体" w:eastAsia="黑体"/>
          <w:color w:val="000000"/>
          <w:sz w:val="36"/>
          <w:szCs w:val="36"/>
        </w:rPr>
      </w:pPr>
      <w:bookmarkStart w:id="33" w:name="_Toc352918562"/>
      <w:r>
        <w:rPr>
          <w:rFonts w:hint="eastAsia" w:ascii="黑体" w:hAnsi="黑体" w:eastAsia="黑体"/>
          <w:color w:val="000000"/>
          <w:sz w:val="36"/>
          <w:szCs w:val="36"/>
        </w:rPr>
        <w:t>（二）</w:t>
      </w:r>
      <w:bookmarkEnd w:id="33"/>
      <w:r>
        <w:rPr>
          <w:rFonts w:hint="eastAsia" w:ascii="黑体" w:hAnsi="黑体" w:eastAsia="黑体"/>
          <w:color w:val="000000"/>
          <w:sz w:val="36"/>
          <w:szCs w:val="36"/>
        </w:rPr>
        <w:t>人员简历表</w:t>
      </w:r>
    </w:p>
    <w:tbl>
      <w:tblPr>
        <w:tblStyle w:val="8"/>
        <w:tblW w:w="89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1"/>
        <w:gridCol w:w="2125"/>
        <w:gridCol w:w="89"/>
        <w:gridCol w:w="1047"/>
        <w:gridCol w:w="1702"/>
        <w:gridCol w:w="855"/>
        <w:gridCol w:w="424"/>
        <w:gridCol w:w="12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姓  名</w:t>
            </w:r>
          </w:p>
        </w:tc>
        <w:tc>
          <w:tcPr>
            <w:tcW w:w="2214" w:type="dxa"/>
            <w:gridSpan w:val="2"/>
            <w:vAlign w:val="center"/>
          </w:tcPr>
          <w:p>
            <w:pPr>
              <w:widowControl/>
              <w:spacing w:line="560" w:lineRule="exact"/>
              <w:jc w:val="center"/>
              <w:rPr>
                <w:rFonts w:ascii="仿宋_GB2312" w:hAnsi="宋体" w:cs="宋体"/>
                <w:color w:val="000000"/>
                <w:kern w:val="0"/>
                <w:sz w:val="24"/>
              </w:rPr>
            </w:pPr>
          </w:p>
        </w:tc>
        <w:tc>
          <w:tcPr>
            <w:tcW w:w="104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 龄</w:t>
            </w:r>
          </w:p>
        </w:tc>
        <w:tc>
          <w:tcPr>
            <w:tcW w:w="1702" w:type="dxa"/>
            <w:vAlign w:val="center"/>
          </w:tcPr>
          <w:p>
            <w:pPr>
              <w:widowControl/>
              <w:spacing w:line="560" w:lineRule="exact"/>
              <w:jc w:val="center"/>
              <w:rPr>
                <w:rFonts w:ascii="仿宋_GB2312" w:hAnsi="宋体" w:cs="宋体"/>
                <w:color w:val="000000"/>
                <w:kern w:val="0"/>
                <w:sz w:val="24"/>
              </w:rPr>
            </w:pPr>
          </w:p>
        </w:tc>
        <w:tc>
          <w:tcPr>
            <w:tcW w:w="855"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性 别</w:t>
            </w:r>
          </w:p>
        </w:tc>
        <w:tc>
          <w:tcPr>
            <w:tcW w:w="1647" w:type="dxa"/>
            <w:gridSpan w:val="2"/>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注册资格</w:t>
            </w:r>
          </w:p>
        </w:tc>
        <w:tc>
          <w:tcPr>
            <w:tcW w:w="7465" w:type="dxa"/>
            <w:gridSpan w:val="7"/>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毕业学校</w:t>
            </w:r>
          </w:p>
        </w:tc>
        <w:tc>
          <w:tcPr>
            <w:tcW w:w="7465" w:type="dxa"/>
            <w:gridSpan w:val="7"/>
            <w:vAlign w:val="center"/>
          </w:tcPr>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年月毕业于学校专业，学位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976" w:type="dxa"/>
            <w:gridSpan w:val="8"/>
            <w:vAlign w:val="center"/>
          </w:tcPr>
          <w:p>
            <w:pPr>
              <w:widowControl/>
              <w:spacing w:line="560" w:lineRule="exact"/>
              <w:jc w:val="center"/>
              <w:rPr>
                <w:rFonts w:ascii="仿宋_GB2312" w:hAnsi="宋体" w:cs="宋体"/>
                <w:b/>
                <w:color w:val="000000"/>
                <w:kern w:val="0"/>
                <w:sz w:val="24"/>
              </w:rPr>
            </w:pPr>
            <w:r>
              <w:rPr>
                <w:rFonts w:hint="eastAsia" w:ascii="仿宋_GB2312" w:hAnsi="宋体" w:cs="宋体"/>
                <w:b/>
                <w:color w:val="000000"/>
                <w:kern w:val="0"/>
                <w:sz w:val="24"/>
              </w:rPr>
              <w:t>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p>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w:t>
            </w:r>
          </w:p>
        </w:tc>
        <w:tc>
          <w:tcPr>
            <w:tcW w:w="3261" w:type="dxa"/>
            <w:gridSpan w:val="3"/>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工作单位</w:t>
            </w:r>
          </w:p>
        </w:tc>
        <w:tc>
          <w:tcPr>
            <w:tcW w:w="170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主要工作内容</w:t>
            </w:r>
          </w:p>
        </w:tc>
        <w:tc>
          <w:tcPr>
            <w:tcW w:w="2502" w:type="dxa"/>
            <w:gridSpan w:val="3"/>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511" w:type="dxa"/>
            <w:vAlign w:val="center"/>
          </w:tcPr>
          <w:p>
            <w:pPr>
              <w:widowControl/>
              <w:spacing w:line="560" w:lineRule="exact"/>
              <w:jc w:val="center"/>
              <w:rPr>
                <w:rFonts w:ascii="仿宋_GB2312" w:hAnsi="宋体" w:cs="宋体"/>
                <w:color w:val="000000"/>
                <w:kern w:val="0"/>
                <w:sz w:val="24"/>
                <w:u w:val="single"/>
              </w:rPr>
            </w:pPr>
          </w:p>
        </w:tc>
        <w:tc>
          <w:tcPr>
            <w:tcW w:w="3261" w:type="dxa"/>
            <w:gridSpan w:val="3"/>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2502" w:type="dxa"/>
            <w:gridSpan w:val="3"/>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511" w:type="dxa"/>
            <w:tcBorders>
              <w:bottom w:val="single" w:color="auto" w:sz="4" w:space="0"/>
            </w:tcBorders>
            <w:vAlign w:val="center"/>
          </w:tcPr>
          <w:p>
            <w:pPr>
              <w:widowControl/>
              <w:spacing w:line="560" w:lineRule="exact"/>
              <w:jc w:val="center"/>
              <w:rPr>
                <w:rFonts w:ascii="仿宋_GB2312" w:hAnsi="宋体" w:cs="宋体"/>
                <w:color w:val="000000"/>
                <w:kern w:val="0"/>
                <w:sz w:val="24"/>
                <w:u w:val="single"/>
              </w:rPr>
            </w:pPr>
          </w:p>
        </w:tc>
        <w:tc>
          <w:tcPr>
            <w:tcW w:w="3261" w:type="dxa"/>
            <w:gridSpan w:val="3"/>
            <w:tcBorders>
              <w:bottom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tcBorders>
              <w:bottom w:val="single" w:color="auto" w:sz="4" w:space="0"/>
            </w:tcBorders>
            <w:vAlign w:val="center"/>
          </w:tcPr>
          <w:p>
            <w:pPr>
              <w:widowControl/>
              <w:spacing w:line="560" w:lineRule="exact"/>
              <w:jc w:val="center"/>
              <w:rPr>
                <w:rFonts w:ascii="仿宋_GB2312" w:hAnsi="宋体" w:cs="宋体"/>
                <w:color w:val="000000"/>
                <w:kern w:val="0"/>
                <w:sz w:val="24"/>
              </w:rPr>
            </w:pPr>
          </w:p>
        </w:tc>
        <w:tc>
          <w:tcPr>
            <w:tcW w:w="2502" w:type="dxa"/>
            <w:gridSpan w:val="3"/>
            <w:tcBorders>
              <w:bottom w:val="single" w:color="auto" w:sz="4" w:space="0"/>
            </w:tcBorders>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76" w:type="dxa"/>
            <w:gridSpan w:val="8"/>
            <w:vAlign w:val="center"/>
          </w:tcPr>
          <w:p>
            <w:pPr>
              <w:widowControl/>
              <w:spacing w:line="560" w:lineRule="exact"/>
              <w:jc w:val="center"/>
              <w:rPr>
                <w:rFonts w:ascii="仿宋_GB2312" w:hAnsi="宋体" w:cs="宋体"/>
                <w:b/>
                <w:color w:val="000000"/>
                <w:kern w:val="0"/>
                <w:sz w:val="24"/>
              </w:rPr>
            </w:pPr>
            <w:r>
              <w:rPr>
                <w:rFonts w:hint="eastAsia" w:ascii="仿宋_GB2312" w:hAnsi="宋体" w:cs="宋体"/>
                <w:b/>
                <w:color w:val="000000"/>
                <w:kern w:val="0"/>
                <w:sz w:val="24"/>
              </w:rPr>
              <w:t>类似项目业绩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p>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w:t>
            </w: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项目名称（作为主办</w:t>
            </w:r>
            <w:r>
              <w:rPr>
                <w:rFonts w:ascii="宋体" w:hAnsi="宋体"/>
                <w:kern w:val="0"/>
                <w:sz w:val="24"/>
              </w:rPr>
              <w:t>执业</w:t>
            </w:r>
            <w:r>
              <w:rPr>
                <w:rFonts w:hint="eastAsia" w:ascii="宋体" w:hAnsi="宋体"/>
                <w:kern w:val="0"/>
                <w:sz w:val="24"/>
              </w:rPr>
              <w:t>会计师</w:t>
            </w:r>
            <w:r>
              <w:rPr>
                <w:rFonts w:hint="eastAsia" w:ascii="仿宋_GB2312" w:hAnsi="宋体" w:cs="宋体"/>
                <w:color w:val="000000"/>
                <w:kern w:val="0"/>
                <w:sz w:val="24"/>
              </w:rPr>
              <w:t>参与的项目）</w:t>
            </w: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所涉行业</w:t>
            </w:r>
          </w:p>
        </w:tc>
        <w:tc>
          <w:tcPr>
            <w:tcW w:w="1702" w:type="dxa"/>
            <w:vAlign w:val="center"/>
          </w:tcPr>
          <w:p>
            <w:pPr>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项目中担任的职务及作出的贡献</w:t>
            </w: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项目委托方全称</w:t>
            </w: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委托人联系人及联系方式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p>
        </w:tc>
      </w:tr>
    </w:tbl>
    <w:p>
      <w:pPr>
        <w:spacing w:line="400" w:lineRule="exact"/>
        <w:jc w:val="left"/>
        <w:rPr>
          <w:rFonts w:ascii="仿宋_GB2312" w:hAnsi="宋体"/>
          <w:color w:val="000000"/>
          <w:sz w:val="24"/>
        </w:rPr>
      </w:pPr>
      <w:r>
        <w:rPr>
          <w:rFonts w:hint="eastAsia" w:ascii="仿宋_GB2312" w:hAnsi="宋体"/>
          <w:color w:val="000000"/>
          <w:sz w:val="24"/>
        </w:rPr>
        <w:t>注：1.项目业绩必须为2015年以来响应方独立承担的相关业绩项目；请尽量完整填写</w:t>
      </w:r>
      <w:r>
        <w:rPr>
          <w:rFonts w:hint="eastAsia" w:ascii="仿宋_GB2312" w:hAnsi="宋体" w:cs="宋体"/>
          <w:color w:val="000000"/>
          <w:kern w:val="0"/>
          <w:sz w:val="24"/>
        </w:rPr>
        <w:t>评分细则、响应方资格要求、合作内容涉及的项目）</w:t>
      </w:r>
    </w:p>
    <w:p>
      <w:pPr>
        <w:spacing w:line="400" w:lineRule="exact"/>
        <w:ind w:firstLine="480" w:firstLineChars="200"/>
        <w:jc w:val="left"/>
        <w:rPr>
          <w:rFonts w:ascii="仿宋_GB2312" w:hAnsi="宋体"/>
          <w:color w:val="000000"/>
          <w:sz w:val="24"/>
        </w:rPr>
      </w:pPr>
      <w:r>
        <w:rPr>
          <w:rFonts w:hint="eastAsia" w:ascii="仿宋_GB2312" w:hAnsi="宋体"/>
          <w:color w:val="000000"/>
          <w:sz w:val="24"/>
        </w:rPr>
        <w:t>2．所填信息资料必须真实、准确，本单位有权抽取其中1-2个项目向委托方核实情况，响应方需提供所抽查项目委托方的联系人及联系方式。若经核查情况不实，将取消响应资格或签约资格。</w:t>
      </w:r>
    </w:p>
    <w:p>
      <w:pPr>
        <w:spacing w:line="560" w:lineRule="exact"/>
        <w:ind w:firstLine="480" w:firstLineChars="200"/>
        <w:rPr>
          <w:rFonts w:ascii="仿宋_GB2312" w:hAnsi="宋体"/>
          <w:color w:val="000000"/>
          <w:sz w:val="24"/>
        </w:rPr>
      </w:pPr>
      <w:r>
        <w:rPr>
          <w:rFonts w:hint="eastAsia" w:ascii="仿宋_GB2312" w:hAnsi="宋体"/>
          <w:color w:val="000000"/>
          <w:sz w:val="24"/>
        </w:rPr>
        <w:t>3.工作人员（最高负责人除外）需提供学历、注册执业证书复印件。</w:t>
      </w:r>
    </w:p>
    <w:p>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pPr>
        <w:spacing w:line="400" w:lineRule="exact"/>
        <w:ind w:firstLine="482" w:firstLineChars="200"/>
        <w:jc w:val="left"/>
        <w:rPr>
          <w:rFonts w:ascii="宋体" w:hAnsi="宋体" w:cs="SimSun,Bold"/>
          <w:b/>
          <w:bCs/>
          <w:color w:val="000000"/>
          <w:kern w:val="0"/>
          <w:szCs w:val="32"/>
        </w:rPr>
      </w:pPr>
      <w:r>
        <w:rPr>
          <w:rFonts w:hint="eastAsia" w:ascii="仿宋_GB2312" w:hAnsi="宋体" w:cs="SimSun,Bold"/>
          <w:b/>
          <w:bCs/>
          <w:color w:val="000000"/>
          <w:kern w:val="0"/>
          <w:sz w:val="24"/>
          <w:szCs w:val="32"/>
        </w:rPr>
        <w:t>附件</w:t>
      </w:r>
      <w:bookmarkEnd w:id="31"/>
      <w:bookmarkEnd w:id="32"/>
      <w:r>
        <w:rPr>
          <w:rFonts w:hint="eastAsia" w:ascii="仿宋_GB2312" w:hAnsi="宋体" w:cs="SimSun,Bold"/>
          <w:b/>
          <w:bCs/>
          <w:color w:val="000000"/>
          <w:kern w:val="0"/>
          <w:sz w:val="24"/>
          <w:szCs w:val="32"/>
        </w:rPr>
        <w:t>五</w:t>
      </w:r>
    </w:p>
    <w:p>
      <w:pPr>
        <w:pStyle w:val="4"/>
        <w:spacing w:before="156" w:line="560" w:lineRule="exact"/>
        <w:ind w:firstLine="0" w:firstLineChars="0"/>
        <w:jc w:val="center"/>
        <w:outlineLvl w:val="1"/>
        <w:rPr>
          <w:rFonts w:ascii="黑体" w:hAnsi="黑体" w:eastAsia="黑体" w:cs="Times New Roman"/>
          <w:color w:val="000000"/>
          <w:sz w:val="36"/>
          <w:szCs w:val="36"/>
        </w:rPr>
      </w:pPr>
      <w:bookmarkStart w:id="34" w:name="_Toc503280571"/>
      <w:r>
        <w:rPr>
          <w:rFonts w:hint="eastAsia" w:ascii="黑体" w:hAnsi="黑体" w:eastAsia="黑体" w:cs="Times New Roman"/>
          <w:color w:val="000000"/>
          <w:sz w:val="36"/>
          <w:szCs w:val="36"/>
        </w:rPr>
        <w:t>报 价 单</w:t>
      </w:r>
      <w:bookmarkEnd w:id="34"/>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r>
        <w:rPr>
          <w:rFonts w:hint="eastAsia" w:ascii="仿宋_GB2312" w:hAnsi="宋体"/>
          <w:color w:val="000000"/>
          <w:sz w:val="24"/>
          <w:u w:val="single"/>
        </w:rPr>
        <w:t>浙江省轨道运营管理</w:t>
      </w:r>
      <w:r>
        <w:rPr>
          <w:rFonts w:ascii="仿宋_GB2312" w:hAnsi="宋体"/>
          <w:color w:val="000000"/>
          <w:sz w:val="24"/>
          <w:u w:val="single"/>
        </w:rPr>
        <w:t>集团</w:t>
      </w:r>
      <w:r>
        <w:rPr>
          <w:rFonts w:hint="eastAsia" w:ascii="仿宋_GB2312" w:hAnsi="宋体"/>
          <w:color w:val="000000"/>
          <w:sz w:val="24"/>
          <w:u w:val="single"/>
        </w:rPr>
        <w:t>有限公司常年审计顾问服务</w:t>
      </w:r>
      <w:r>
        <w:rPr>
          <w:rFonts w:hint="eastAsia" w:ascii="仿宋_GB2312" w:hAnsi="黑体"/>
          <w:color w:val="000000"/>
          <w:sz w:val="24"/>
          <w:szCs w:val="28"/>
          <w:u w:val="single"/>
        </w:rPr>
        <w:t>采购项目</w:t>
      </w:r>
    </w:p>
    <w:p>
      <w:pPr>
        <w:spacing w:line="560" w:lineRule="exact"/>
        <w:rPr>
          <w:rFonts w:ascii="仿宋_GB2312" w:hAnsi="宋体"/>
          <w:color w:val="000000"/>
          <w:sz w:val="24"/>
        </w:rPr>
      </w:pPr>
    </w:p>
    <w:p>
      <w:pPr>
        <w:spacing w:line="560" w:lineRule="exact"/>
        <w:ind w:firstLine="240"/>
        <w:rPr>
          <w:rFonts w:ascii="仿宋_GB2312" w:hAnsi="宋体"/>
          <w:color w:val="000000"/>
          <w:sz w:val="24"/>
        </w:rPr>
      </w:pPr>
    </w:p>
    <w:p>
      <w:pPr>
        <w:spacing w:line="500" w:lineRule="exact"/>
        <w:ind w:firstLine="480" w:firstLineChars="200"/>
        <w:textAlignment w:val="baseline"/>
        <w:rPr>
          <w:rFonts w:ascii="仿宋_GB2312" w:hAnsi="宋体"/>
          <w:color w:val="000000"/>
          <w:sz w:val="24"/>
        </w:rPr>
      </w:pPr>
      <w:r>
        <w:rPr>
          <w:rFonts w:hint="eastAsia" w:ascii="仿宋_GB2312" w:hAnsi="宋体"/>
          <w:color w:val="000000"/>
          <w:sz w:val="24"/>
        </w:rPr>
        <w:t>本项目常年审计顾问服务项目总报价为人民币元/年(大写圆),该报价已包含完成项目的所有费用，包括但不限于异地交通、住宿、通讯、传真、复印等费用。</w:t>
      </w:r>
    </w:p>
    <w:p>
      <w:pPr>
        <w:spacing w:line="560" w:lineRule="exact"/>
        <w:ind w:firstLine="480" w:firstLineChars="200"/>
        <w:rPr>
          <w:rFonts w:ascii="仿宋_GB2312" w:hAnsi="宋体"/>
          <w:color w:val="000000"/>
          <w:sz w:val="24"/>
        </w:rPr>
      </w:pP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ind w:firstLine="4320" w:firstLineChars="180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ind w:firstLine="4320" w:firstLineChars="1800"/>
        <w:rPr>
          <w:rFonts w:ascii="仿宋_GB2312" w:hAnsi="宋体" w:cs="宋体"/>
          <w:color w:val="000000"/>
          <w:kern w:val="0"/>
          <w:sz w:val="24"/>
        </w:rPr>
      </w:pPr>
    </w:p>
    <w:p>
      <w:pPr>
        <w:widowControl/>
        <w:spacing w:line="560" w:lineRule="exact"/>
        <w:ind w:firstLine="5160" w:firstLineChars="2150"/>
        <w:rPr>
          <w:rFonts w:ascii="仿宋_GB2312" w:hAnsi="宋体" w:cs="宋体"/>
          <w:color w:val="000000"/>
          <w:kern w:val="0"/>
          <w:sz w:val="24"/>
        </w:rPr>
      </w:pPr>
      <w:r>
        <w:rPr>
          <w:rFonts w:hint="eastAsia" w:ascii="仿宋_GB2312" w:hAnsi="宋体"/>
          <w:color w:val="000000"/>
          <w:sz w:val="24"/>
        </w:rPr>
        <w:t>年月日</w:t>
      </w:r>
    </w:p>
    <w:p>
      <w:pPr>
        <w:pStyle w:val="2"/>
        <w:spacing w:before="0" w:after="0" w:line="560" w:lineRule="exact"/>
        <w:sectPr>
          <w:footerReference r:id="rId3" w:type="default"/>
          <w:pgSz w:w="11906" w:h="16838"/>
          <w:pgMar w:top="1440" w:right="1800" w:bottom="1440" w:left="1800" w:header="851" w:footer="992" w:gutter="0"/>
          <w:cols w:space="425" w:num="1"/>
          <w:docGrid w:type="lines" w:linePitch="312" w:charSpace="0"/>
        </w:sectPr>
      </w:pPr>
      <w:bookmarkStart w:id="35" w:name="_Toc417288485"/>
      <w:r>
        <w:rPr>
          <w:rFonts w:ascii="宋体" w:hAnsi="宋体" w:eastAsia="宋体" w:cs="SimSun,Bold"/>
          <w:b w:val="0"/>
          <w:bCs w:val="0"/>
          <w:color w:val="000000"/>
          <w:kern w:val="0"/>
          <w:sz w:val="32"/>
          <w:szCs w:val="32"/>
        </w:rPr>
        <w:br w:type="page"/>
      </w:r>
      <w:bookmarkEnd w:id="35"/>
    </w:p>
    <w:p>
      <w:pPr>
        <w:pStyle w:val="2"/>
        <w:spacing w:before="0" w:after="0" w:line="560" w:lineRule="exact"/>
        <w:rPr>
          <w:rFonts w:ascii="宋体" w:cs="宋体"/>
          <w:color w:val="000000"/>
          <w:kern w:val="0"/>
          <w:szCs w:val="21"/>
        </w:rPr>
      </w:pPr>
      <w:bookmarkStart w:id="36" w:name="_Toc503280576"/>
      <w:r>
        <w:rPr>
          <w:rFonts w:hint="eastAsia" w:ascii="仿宋_GB2312" w:hAnsi="宋体" w:eastAsia="仿宋_GB2312" w:cs="SimSun,Bold"/>
          <w:color w:val="000000"/>
          <w:kern w:val="0"/>
          <w:sz w:val="24"/>
          <w:szCs w:val="32"/>
        </w:rPr>
        <w:t>附件六</w:t>
      </w:r>
    </w:p>
    <w:bookmarkEnd w:id="36"/>
    <w:p>
      <w:pPr>
        <w:autoSpaceDE w:val="0"/>
        <w:autoSpaceDN w:val="0"/>
        <w:adjustRightInd w:val="0"/>
        <w:jc w:val="center"/>
        <w:outlineLvl w:val="0"/>
        <w:rPr>
          <w:rFonts w:ascii="黑体" w:hAnsi="黑体" w:eastAsia="黑体"/>
          <w:color w:val="000000"/>
          <w:szCs w:val="32"/>
        </w:rPr>
      </w:pPr>
    </w:p>
    <w:p>
      <w:pPr>
        <w:autoSpaceDE w:val="0"/>
        <w:autoSpaceDN w:val="0"/>
        <w:adjustRightInd w:val="0"/>
        <w:jc w:val="center"/>
        <w:outlineLvl w:val="0"/>
        <w:rPr>
          <w:rFonts w:ascii="宋体" w:cs="宋体"/>
          <w:color w:val="000000"/>
          <w:kern w:val="0"/>
          <w:szCs w:val="21"/>
        </w:rPr>
      </w:pPr>
      <w:r>
        <w:rPr>
          <w:rFonts w:hint="eastAsia" w:ascii="黑体" w:hAnsi="黑体" w:eastAsia="黑体"/>
          <w:color w:val="000000"/>
          <w:szCs w:val="32"/>
        </w:rPr>
        <w:t>浙江省轨道交通运营管理集团有限公司常年审计顾问服务采购项目评分细则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85"/>
        <w:gridCol w:w="683"/>
        <w:gridCol w:w="630"/>
        <w:gridCol w:w="997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254" w:type="dxa"/>
            <w:gridSpan w:val="2"/>
            <w:noWrap/>
            <w:vAlign w:val="center"/>
          </w:tcPr>
          <w:p>
            <w:pPr>
              <w:jc w:val="center"/>
              <w:rPr>
                <w:b/>
                <w:bCs/>
                <w:szCs w:val="21"/>
              </w:rPr>
            </w:pPr>
            <w:r>
              <w:rPr>
                <w:b/>
                <w:bCs/>
                <w:szCs w:val="21"/>
              </w:rPr>
              <w:t>评分项目</w:t>
            </w:r>
          </w:p>
        </w:tc>
        <w:tc>
          <w:tcPr>
            <w:tcW w:w="1313" w:type="dxa"/>
            <w:gridSpan w:val="2"/>
            <w:noWrap/>
            <w:vAlign w:val="center"/>
          </w:tcPr>
          <w:p>
            <w:pPr>
              <w:jc w:val="center"/>
              <w:rPr>
                <w:b/>
                <w:bCs/>
                <w:szCs w:val="21"/>
              </w:rPr>
            </w:pPr>
            <w:r>
              <w:rPr>
                <w:b/>
                <w:bCs/>
                <w:szCs w:val="21"/>
              </w:rPr>
              <w:t>分值</w:t>
            </w:r>
          </w:p>
        </w:tc>
        <w:tc>
          <w:tcPr>
            <w:tcW w:w="9975" w:type="dxa"/>
            <w:noWrap/>
            <w:vAlign w:val="center"/>
          </w:tcPr>
          <w:p>
            <w:pPr>
              <w:jc w:val="center"/>
              <w:rPr>
                <w:b/>
                <w:bCs/>
                <w:szCs w:val="21"/>
              </w:rPr>
            </w:pPr>
            <w:r>
              <w:rPr>
                <w:b/>
                <w:bCs/>
                <w:szCs w:val="21"/>
              </w:rPr>
              <w:t>评</w:t>
            </w:r>
            <w:r>
              <w:rPr>
                <w:rFonts w:hint="eastAsia"/>
                <w:b/>
                <w:bCs/>
                <w:szCs w:val="21"/>
              </w:rPr>
              <w:t>分</w:t>
            </w:r>
            <w:r>
              <w:rPr>
                <w:b/>
                <w:bCs/>
                <w:szCs w:val="21"/>
              </w:rPr>
              <w:t>要点及说明</w:t>
            </w:r>
          </w:p>
        </w:tc>
        <w:tc>
          <w:tcPr>
            <w:tcW w:w="1075" w:type="dxa"/>
            <w:noWrap/>
            <w:vAlign w:val="center"/>
          </w:tcPr>
          <w:p>
            <w:pPr>
              <w:jc w:val="center"/>
              <w:rPr>
                <w:b/>
                <w:bCs/>
                <w:szCs w:val="21"/>
              </w:rPr>
            </w:pPr>
            <w:r>
              <w:rPr>
                <w:rFonts w:hint="eastAsia"/>
                <w:b/>
                <w:bCs/>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54" w:type="dxa"/>
            <w:gridSpan w:val="2"/>
            <w:noWrap/>
            <w:vAlign w:val="center"/>
          </w:tcPr>
          <w:p>
            <w:pPr>
              <w:jc w:val="center"/>
              <w:rPr>
                <w:b/>
                <w:bCs/>
                <w:szCs w:val="21"/>
              </w:rPr>
            </w:pPr>
            <w:r>
              <w:rPr>
                <w:rFonts w:hint="eastAsia" w:ascii="宋体" w:hAnsi="宋体" w:cs="宋体"/>
                <w:b/>
                <w:bCs/>
                <w:kern w:val="0"/>
                <w:szCs w:val="21"/>
              </w:rPr>
              <w:t>常年审计顾问费用</w:t>
            </w:r>
          </w:p>
        </w:tc>
        <w:tc>
          <w:tcPr>
            <w:tcW w:w="1313" w:type="dxa"/>
            <w:gridSpan w:val="2"/>
            <w:noWrap/>
            <w:vAlign w:val="center"/>
          </w:tcPr>
          <w:p>
            <w:pPr>
              <w:jc w:val="center"/>
              <w:rPr>
                <w:szCs w:val="21"/>
              </w:rPr>
            </w:pPr>
            <w:r>
              <w:rPr>
                <w:rFonts w:hint="eastAsia"/>
                <w:szCs w:val="21"/>
              </w:rPr>
              <w:t>40</w:t>
            </w:r>
          </w:p>
        </w:tc>
        <w:tc>
          <w:tcPr>
            <w:tcW w:w="9975" w:type="dxa"/>
            <w:noWrap/>
          </w:tcPr>
          <w:p>
            <w:pPr>
              <w:rPr>
                <w:szCs w:val="21"/>
                <w:lang w:val="zh-CN"/>
              </w:rPr>
            </w:pPr>
            <w:r>
              <w:rPr>
                <w:szCs w:val="21"/>
              </w:rPr>
              <w:t>1</w:t>
            </w:r>
            <w:r>
              <w:rPr>
                <w:rFonts w:hint="eastAsia"/>
                <w:szCs w:val="21"/>
              </w:rPr>
              <w:t>.</w:t>
            </w:r>
            <w:r>
              <w:rPr>
                <w:rFonts w:hint="eastAsia"/>
              </w:rPr>
              <w:t xml:space="preserve"> </w:t>
            </w:r>
            <w:r>
              <w:rPr>
                <w:rFonts w:hint="eastAsia" w:ascii="仿宋_GB2312" w:hAnsi="宋体" w:cs="宋体"/>
                <w:kern w:val="0"/>
                <w:szCs w:val="21"/>
              </w:rPr>
              <w:t>常年审计顾问费用得分=</w:t>
            </w:r>
            <w:r>
              <w:rPr>
                <w:rFonts w:hint="eastAsia"/>
                <w:szCs w:val="21"/>
              </w:rPr>
              <w:t>40</w:t>
            </w:r>
            <w:r>
              <w:rPr>
                <w:rFonts w:hint="eastAsia" w:ascii="仿宋_GB2312" w:hAnsi="宋体" w:cs="宋体"/>
                <w:kern w:val="0"/>
                <w:szCs w:val="21"/>
              </w:rPr>
              <w:t>*</w:t>
            </w:r>
            <w:r>
              <w:rPr>
                <w:rFonts w:ascii="仿宋_GB2312" w:hAnsi="宋体" w:cs="宋体"/>
                <w:kern w:val="0"/>
                <w:szCs w:val="21"/>
              </w:rPr>
              <w:t>[</w:t>
            </w:r>
            <w:r>
              <w:rPr>
                <w:rFonts w:hint="eastAsia" w:ascii="仿宋_GB2312" w:hAnsi="宋体" w:cs="宋体"/>
                <w:kern w:val="0"/>
                <w:szCs w:val="21"/>
              </w:rPr>
              <w:t>1-(Px-P</w:t>
            </w:r>
            <w:r>
              <w:rPr>
                <w:rFonts w:hint="eastAsia" w:ascii="仿宋_GB2312" w:hAnsi="宋体" w:cs="宋体"/>
                <w:kern w:val="0"/>
                <w:szCs w:val="21"/>
                <w:vertAlign w:val="subscript"/>
              </w:rPr>
              <w:t>L</w:t>
            </w:r>
            <w:r>
              <w:rPr>
                <w:rFonts w:hint="eastAsia" w:ascii="仿宋_GB2312" w:hAnsi="宋体" w:cs="宋体"/>
                <w:kern w:val="0"/>
                <w:szCs w:val="21"/>
              </w:rPr>
              <w:t>）/ P</w:t>
            </w:r>
            <w:r>
              <w:rPr>
                <w:rFonts w:hint="eastAsia" w:ascii="仿宋_GB2312" w:hAnsi="宋体" w:cs="宋体"/>
                <w:kern w:val="0"/>
                <w:szCs w:val="21"/>
                <w:vertAlign w:val="subscript"/>
              </w:rPr>
              <w:t>L</w:t>
            </w:r>
            <w:r>
              <w:rPr>
                <w:rFonts w:ascii="仿宋_GB2312" w:hAnsi="宋体" w:cs="宋体"/>
                <w:kern w:val="0"/>
                <w:szCs w:val="21"/>
              </w:rPr>
              <w:t xml:space="preserve"> ]</w:t>
            </w:r>
            <w:r>
              <w:rPr>
                <w:rFonts w:hint="eastAsia" w:ascii="仿宋_GB2312" w:hAnsi="宋体" w:cs="宋体"/>
                <w:kern w:val="0"/>
                <w:szCs w:val="21"/>
              </w:rPr>
              <w:t>,其中Px为该事务所常年审计顾问费用报价，P</w:t>
            </w:r>
            <w:r>
              <w:rPr>
                <w:rFonts w:hint="eastAsia" w:ascii="仿宋_GB2312" w:hAnsi="宋体" w:cs="宋体"/>
                <w:kern w:val="0"/>
                <w:szCs w:val="21"/>
                <w:vertAlign w:val="subscript"/>
              </w:rPr>
              <w:t>L</w:t>
            </w:r>
            <w:r>
              <w:rPr>
                <w:rFonts w:hint="eastAsia" w:ascii="仿宋_GB2312" w:hAnsi="宋体" w:cs="宋体"/>
                <w:kern w:val="0"/>
                <w:szCs w:val="21"/>
              </w:rPr>
              <w:t>为本次常年审计顾问项目最低报价。</w:t>
            </w:r>
          </w:p>
        </w:tc>
        <w:tc>
          <w:tcPr>
            <w:tcW w:w="1075" w:type="dxa"/>
            <w:noWra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9" w:type="dxa"/>
            <w:vMerge w:val="restart"/>
            <w:noWrap/>
            <w:vAlign w:val="center"/>
          </w:tcPr>
          <w:p>
            <w:pPr>
              <w:jc w:val="center"/>
              <w:rPr>
                <w:b/>
                <w:bCs/>
                <w:szCs w:val="21"/>
              </w:rPr>
            </w:pPr>
            <w:r>
              <w:rPr>
                <w:b/>
                <w:bCs/>
                <w:szCs w:val="21"/>
              </w:rPr>
              <w:t>商务技术分</w:t>
            </w:r>
          </w:p>
          <w:p>
            <w:pPr>
              <w:ind w:left="-214" w:leftChars="-67" w:right="-163" w:rightChars="-51"/>
              <w:jc w:val="center"/>
              <w:rPr>
                <w:b/>
                <w:bCs/>
                <w:szCs w:val="21"/>
              </w:rPr>
            </w:pPr>
          </w:p>
        </w:tc>
        <w:tc>
          <w:tcPr>
            <w:tcW w:w="1185" w:type="dxa"/>
            <w:noWrap/>
            <w:vAlign w:val="center"/>
          </w:tcPr>
          <w:p>
            <w:pPr>
              <w:jc w:val="center"/>
              <w:rPr>
                <w:b/>
                <w:bCs/>
                <w:szCs w:val="21"/>
              </w:rPr>
            </w:pPr>
            <w:r>
              <w:rPr>
                <w:b/>
                <w:bCs/>
                <w:szCs w:val="21"/>
              </w:rPr>
              <w:t>投标人情况</w:t>
            </w:r>
          </w:p>
        </w:tc>
        <w:tc>
          <w:tcPr>
            <w:tcW w:w="1313" w:type="dxa"/>
            <w:gridSpan w:val="2"/>
            <w:noWrap/>
            <w:vAlign w:val="center"/>
          </w:tcPr>
          <w:p>
            <w:pPr>
              <w:jc w:val="center"/>
              <w:rPr>
                <w:szCs w:val="21"/>
              </w:rPr>
            </w:pPr>
            <w:r>
              <w:rPr>
                <w:rFonts w:hint="eastAsia"/>
                <w:szCs w:val="21"/>
              </w:rPr>
              <w:t>5</w:t>
            </w:r>
          </w:p>
        </w:tc>
        <w:tc>
          <w:tcPr>
            <w:tcW w:w="9975" w:type="dxa"/>
            <w:noWrap/>
            <w:vAlign w:val="center"/>
          </w:tcPr>
          <w:p>
            <w:pPr>
              <w:pBdr>
                <w:bottom w:val="none" w:color="auto" w:sz="0" w:space="0"/>
              </w:pBdr>
              <w:snapToGrid/>
              <w:jc w:val="both"/>
              <w:rPr>
                <w:szCs w:val="21"/>
              </w:rPr>
            </w:pPr>
            <w:r>
              <w:rPr>
                <w:rFonts w:hint="eastAsia"/>
                <w:szCs w:val="21"/>
              </w:rPr>
              <w:t>1.</w:t>
            </w:r>
            <w:r>
              <w:rPr>
                <w:szCs w:val="21"/>
              </w:rPr>
              <w:t>投标人</w:t>
            </w:r>
            <w:r>
              <w:rPr>
                <w:rFonts w:hint="eastAsia"/>
                <w:szCs w:val="21"/>
              </w:rPr>
              <w:t>注册会计师</w:t>
            </w:r>
            <w:r>
              <w:rPr>
                <w:szCs w:val="21"/>
              </w:rPr>
              <w:t>人数为</w:t>
            </w:r>
            <w:r>
              <w:rPr>
                <w:rFonts w:hint="eastAsia"/>
                <w:szCs w:val="21"/>
              </w:rPr>
              <w:t>490</w:t>
            </w:r>
            <w:r>
              <w:rPr>
                <w:szCs w:val="21"/>
              </w:rPr>
              <w:t>人及以上的得</w:t>
            </w:r>
            <w:r>
              <w:rPr>
                <w:rFonts w:hint="eastAsia"/>
                <w:szCs w:val="21"/>
              </w:rPr>
              <w:t>5</w:t>
            </w:r>
            <w:r>
              <w:rPr>
                <w:szCs w:val="21"/>
              </w:rPr>
              <w:t>分，</w:t>
            </w:r>
            <w:r>
              <w:rPr>
                <w:rFonts w:hint="eastAsia"/>
                <w:szCs w:val="21"/>
              </w:rPr>
              <w:t>注册会计师</w:t>
            </w:r>
            <w:r>
              <w:rPr>
                <w:szCs w:val="21"/>
              </w:rPr>
              <w:t>在</w:t>
            </w:r>
            <w:r>
              <w:rPr>
                <w:rFonts w:hint="eastAsia"/>
                <w:szCs w:val="21"/>
              </w:rPr>
              <w:t>480-489</w:t>
            </w:r>
            <w:r>
              <w:rPr>
                <w:szCs w:val="21"/>
              </w:rPr>
              <w:t>人的得</w:t>
            </w:r>
            <w:r>
              <w:rPr>
                <w:rFonts w:hint="eastAsia"/>
                <w:szCs w:val="21"/>
              </w:rPr>
              <w:t>4</w:t>
            </w:r>
            <w:r>
              <w:rPr>
                <w:szCs w:val="21"/>
              </w:rPr>
              <w:t>分</w:t>
            </w:r>
            <w:r>
              <w:rPr>
                <w:rFonts w:hint="eastAsia"/>
                <w:szCs w:val="21"/>
              </w:rPr>
              <w:t>;注册会计师</w:t>
            </w:r>
            <w:r>
              <w:rPr>
                <w:szCs w:val="21"/>
              </w:rPr>
              <w:t>在</w:t>
            </w:r>
            <w:r>
              <w:rPr>
                <w:rFonts w:hint="eastAsia"/>
                <w:szCs w:val="21"/>
              </w:rPr>
              <w:t>470-479</w:t>
            </w:r>
            <w:r>
              <w:rPr>
                <w:szCs w:val="21"/>
              </w:rPr>
              <w:t>人的得</w:t>
            </w:r>
            <w:r>
              <w:rPr>
                <w:rFonts w:hint="eastAsia"/>
                <w:szCs w:val="21"/>
              </w:rPr>
              <w:t>3</w:t>
            </w:r>
            <w:r>
              <w:rPr>
                <w:szCs w:val="21"/>
              </w:rPr>
              <w:t>分；</w:t>
            </w:r>
            <w:r>
              <w:rPr>
                <w:rFonts w:hint="eastAsia"/>
                <w:szCs w:val="21"/>
              </w:rPr>
              <w:t>注册会计师</w:t>
            </w:r>
            <w:r>
              <w:rPr>
                <w:szCs w:val="21"/>
              </w:rPr>
              <w:t>在</w:t>
            </w:r>
            <w:r>
              <w:rPr>
                <w:rFonts w:hint="eastAsia"/>
                <w:szCs w:val="21"/>
              </w:rPr>
              <w:t>460-469</w:t>
            </w:r>
            <w:r>
              <w:rPr>
                <w:szCs w:val="21"/>
              </w:rPr>
              <w:t>人的得</w:t>
            </w:r>
            <w:r>
              <w:rPr>
                <w:rFonts w:hint="eastAsia"/>
                <w:szCs w:val="21"/>
              </w:rPr>
              <w:t>2</w:t>
            </w:r>
            <w:r>
              <w:rPr>
                <w:szCs w:val="21"/>
              </w:rPr>
              <w:t>分；</w:t>
            </w:r>
            <w:r>
              <w:rPr>
                <w:rFonts w:hint="eastAsia"/>
                <w:szCs w:val="21"/>
              </w:rPr>
              <w:t>注册会计师</w:t>
            </w:r>
            <w:r>
              <w:rPr>
                <w:szCs w:val="21"/>
              </w:rPr>
              <w:t>在</w:t>
            </w:r>
            <w:r>
              <w:rPr>
                <w:rFonts w:hint="eastAsia"/>
                <w:szCs w:val="21"/>
              </w:rPr>
              <w:t>450-459</w:t>
            </w:r>
            <w:r>
              <w:rPr>
                <w:szCs w:val="21"/>
              </w:rPr>
              <w:t>人的得</w:t>
            </w:r>
            <w:r>
              <w:rPr>
                <w:rFonts w:hint="eastAsia"/>
                <w:szCs w:val="21"/>
              </w:rPr>
              <w:t>1</w:t>
            </w:r>
            <w:r>
              <w:rPr>
                <w:szCs w:val="21"/>
              </w:rPr>
              <w:t>分；</w:t>
            </w:r>
            <w:r>
              <w:rPr>
                <w:rFonts w:hint="eastAsia"/>
                <w:szCs w:val="21"/>
              </w:rPr>
              <w:t>注册会计师</w:t>
            </w:r>
            <w:r>
              <w:rPr>
                <w:szCs w:val="21"/>
              </w:rPr>
              <w:t>在</w:t>
            </w:r>
            <w:r>
              <w:rPr>
                <w:rFonts w:hint="eastAsia"/>
                <w:szCs w:val="21"/>
              </w:rPr>
              <w:t>450</w:t>
            </w:r>
            <w:r>
              <w:rPr>
                <w:szCs w:val="21"/>
              </w:rPr>
              <w:t>人以下不得分。（以投标人在职的最新年度</w:t>
            </w:r>
            <w:r>
              <w:rPr>
                <w:rFonts w:hint="eastAsia"/>
                <w:szCs w:val="21"/>
              </w:rPr>
              <w:t>注册会计师</w:t>
            </w:r>
            <w:r>
              <w:rPr>
                <w:szCs w:val="21"/>
              </w:rPr>
              <w:t>年检通过（合格）人员</w:t>
            </w:r>
            <w:r>
              <w:rPr>
                <w:rFonts w:hint="eastAsia"/>
                <w:szCs w:val="21"/>
              </w:rPr>
              <w:t>人数</w:t>
            </w:r>
            <w:r>
              <w:rPr>
                <w:szCs w:val="21"/>
              </w:rPr>
              <w:t>为准，缺证明材料不得分）。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69" w:type="dxa"/>
            <w:vMerge w:val="continue"/>
            <w:noWrap/>
            <w:vAlign w:val="center"/>
          </w:tcPr>
          <w:p>
            <w:pPr>
              <w:jc w:val="center"/>
              <w:rPr>
                <w:b/>
                <w:bCs/>
                <w:szCs w:val="21"/>
              </w:rPr>
            </w:pPr>
          </w:p>
        </w:tc>
        <w:tc>
          <w:tcPr>
            <w:tcW w:w="1185" w:type="dxa"/>
            <w:vMerge w:val="restart"/>
            <w:noWrap/>
            <w:vAlign w:val="center"/>
          </w:tcPr>
          <w:p>
            <w:pPr>
              <w:jc w:val="center"/>
              <w:rPr>
                <w:b/>
                <w:bCs/>
                <w:szCs w:val="21"/>
              </w:rPr>
            </w:pPr>
            <w:r>
              <w:rPr>
                <w:rFonts w:hint="eastAsia" w:ascii="宋体" w:hAnsi="宋体" w:cs="宋体"/>
                <w:b/>
                <w:bCs/>
                <w:kern w:val="0"/>
                <w:szCs w:val="21"/>
              </w:rPr>
              <w:t>常年</w:t>
            </w:r>
            <w:r>
              <w:rPr>
                <w:rFonts w:hint="eastAsia"/>
                <w:b/>
                <w:bCs/>
                <w:szCs w:val="21"/>
              </w:rPr>
              <w:t>审计</w:t>
            </w:r>
            <w:r>
              <w:rPr>
                <w:b/>
                <w:bCs/>
                <w:szCs w:val="21"/>
              </w:rPr>
              <w:t>方案</w:t>
            </w:r>
          </w:p>
        </w:tc>
        <w:tc>
          <w:tcPr>
            <w:tcW w:w="683" w:type="dxa"/>
            <w:vMerge w:val="restart"/>
            <w:noWrap/>
            <w:vAlign w:val="center"/>
          </w:tcPr>
          <w:p>
            <w:pPr>
              <w:jc w:val="center"/>
              <w:rPr>
                <w:szCs w:val="21"/>
              </w:rPr>
            </w:pPr>
            <w:r>
              <w:rPr>
                <w:rFonts w:hint="eastAsia"/>
                <w:szCs w:val="21"/>
              </w:rPr>
              <w:t>42</w:t>
            </w:r>
          </w:p>
        </w:tc>
        <w:tc>
          <w:tcPr>
            <w:tcW w:w="630" w:type="dxa"/>
            <w:noWrap/>
            <w:vAlign w:val="center"/>
          </w:tcPr>
          <w:p>
            <w:pPr>
              <w:jc w:val="center"/>
              <w:rPr>
                <w:szCs w:val="21"/>
              </w:rPr>
            </w:pPr>
            <w:r>
              <w:rPr>
                <w:rFonts w:hint="eastAsia"/>
                <w:szCs w:val="21"/>
              </w:rPr>
              <w:t>16</w:t>
            </w:r>
          </w:p>
        </w:tc>
        <w:tc>
          <w:tcPr>
            <w:tcW w:w="9975" w:type="dxa"/>
            <w:noWrap/>
            <w:vAlign w:val="center"/>
          </w:tcPr>
          <w:p>
            <w:pPr>
              <w:rPr>
                <w:szCs w:val="21"/>
              </w:rPr>
            </w:pPr>
            <w:r>
              <w:rPr>
                <w:rFonts w:hint="eastAsia"/>
                <w:szCs w:val="21"/>
              </w:rPr>
              <w:t>1.</w:t>
            </w:r>
            <w:r>
              <w:rPr>
                <w:rFonts w:hint="eastAsia"/>
              </w:rPr>
              <w:t xml:space="preserve"> </w:t>
            </w:r>
            <w:r>
              <w:rPr>
                <w:rFonts w:hint="eastAsia"/>
                <w:szCs w:val="21"/>
              </w:rPr>
              <w:t>常年审计</w:t>
            </w:r>
            <w:r>
              <w:rPr>
                <w:szCs w:val="21"/>
              </w:rPr>
              <w:t>的重点、难点的理解及分析情况</w:t>
            </w:r>
            <w:r>
              <w:rPr>
                <w:rFonts w:hint="eastAsia"/>
                <w:szCs w:val="21"/>
              </w:rPr>
              <w:t>评分（理解及分析到位，完全满足我方采购需求得14-16分；理解及分析一般，基本满足我方采购需求得12-13分；理解及分析与本公司有一定偏差得9-11分）。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83" w:type="dxa"/>
            <w:vMerge w:val="continue"/>
            <w:noWrap/>
            <w:vAlign w:val="center"/>
          </w:tcPr>
          <w:p>
            <w:pPr>
              <w:jc w:val="center"/>
              <w:rPr>
                <w:szCs w:val="21"/>
              </w:rPr>
            </w:pPr>
          </w:p>
        </w:tc>
        <w:tc>
          <w:tcPr>
            <w:tcW w:w="630" w:type="dxa"/>
            <w:noWrap/>
            <w:vAlign w:val="center"/>
          </w:tcPr>
          <w:p>
            <w:pPr>
              <w:jc w:val="center"/>
              <w:rPr>
                <w:szCs w:val="21"/>
              </w:rPr>
            </w:pPr>
            <w:r>
              <w:rPr>
                <w:rFonts w:hint="eastAsia"/>
                <w:szCs w:val="21"/>
              </w:rPr>
              <w:t>16</w:t>
            </w:r>
          </w:p>
        </w:tc>
        <w:tc>
          <w:tcPr>
            <w:tcW w:w="9975" w:type="dxa"/>
            <w:noWrap/>
            <w:vAlign w:val="center"/>
          </w:tcPr>
          <w:p>
            <w:pPr>
              <w:rPr>
                <w:szCs w:val="21"/>
              </w:rPr>
            </w:pPr>
            <w:r>
              <w:rPr>
                <w:rFonts w:hint="eastAsia"/>
                <w:szCs w:val="21"/>
              </w:rPr>
              <w:t>2.</w:t>
            </w:r>
            <w:r>
              <w:rPr>
                <w:szCs w:val="21"/>
              </w:rPr>
              <w:t>项目切实可行的实施方案</w:t>
            </w:r>
            <w:r>
              <w:rPr>
                <w:rFonts w:hint="eastAsia"/>
                <w:szCs w:val="21"/>
              </w:rPr>
              <w:t>评分</w:t>
            </w:r>
            <w:r>
              <w:rPr>
                <w:szCs w:val="21"/>
              </w:rPr>
              <w:t>（包含进度计划安排</w:t>
            </w:r>
            <w:r>
              <w:rPr>
                <w:rFonts w:hint="eastAsia"/>
                <w:szCs w:val="21"/>
              </w:rPr>
              <w:t>、方案可行性、完整性、合理性</w:t>
            </w:r>
            <w:r>
              <w:rPr>
                <w:szCs w:val="21"/>
              </w:rPr>
              <w:t>等</w:t>
            </w:r>
            <w:r>
              <w:rPr>
                <w:rFonts w:hint="eastAsia"/>
                <w:szCs w:val="21"/>
              </w:rPr>
              <w:t>，完全满足我方采购需求得14-16分；方案基本满足我方采购需求得12-13分；与本公司需求有一定偏差得9-11分</w:t>
            </w:r>
            <w:r>
              <w:rPr>
                <w:szCs w:val="21"/>
              </w:rPr>
              <w:t>）</w:t>
            </w:r>
            <w:r>
              <w:rPr>
                <w:rFonts w:hint="eastAsia"/>
                <w:szCs w:val="21"/>
              </w:rPr>
              <w:t>。</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83" w:type="dxa"/>
            <w:vMerge w:val="continue"/>
            <w:noWrap/>
            <w:vAlign w:val="center"/>
          </w:tcPr>
          <w:p>
            <w:pPr>
              <w:jc w:val="center"/>
              <w:rPr>
                <w:szCs w:val="21"/>
              </w:rPr>
            </w:pPr>
          </w:p>
        </w:tc>
        <w:tc>
          <w:tcPr>
            <w:tcW w:w="630" w:type="dxa"/>
            <w:noWrap/>
            <w:vAlign w:val="center"/>
          </w:tcPr>
          <w:p>
            <w:pPr>
              <w:jc w:val="center"/>
              <w:rPr>
                <w:szCs w:val="21"/>
              </w:rPr>
            </w:pPr>
            <w:r>
              <w:rPr>
                <w:rFonts w:hint="eastAsia"/>
                <w:szCs w:val="21"/>
              </w:rPr>
              <w:t>10</w:t>
            </w:r>
          </w:p>
        </w:tc>
        <w:tc>
          <w:tcPr>
            <w:tcW w:w="9975" w:type="dxa"/>
            <w:noWrap/>
            <w:vAlign w:val="center"/>
          </w:tcPr>
          <w:p>
            <w:pPr>
              <w:rPr>
                <w:szCs w:val="21"/>
              </w:rPr>
            </w:pPr>
            <w:r>
              <w:rPr>
                <w:rFonts w:hint="eastAsia"/>
                <w:szCs w:val="21"/>
              </w:rPr>
              <w:t>3.</w:t>
            </w:r>
            <w:r>
              <w:rPr>
                <w:szCs w:val="21"/>
              </w:rPr>
              <w:t>拟采取的主要</w:t>
            </w:r>
            <w:r>
              <w:rPr>
                <w:rFonts w:hint="eastAsia"/>
                <w:szCs w:val="21"/>
              </w:rPr>
              <w:t>审计</w:t>
            </w:r>
            <w:r>
              <w:rPr>
                <w:szCs w:val="21"/>
              </w:rPr>
              <w:t>程序</w:t>
            </w:r>
            <w:r>
              <w:rPr>
                <w:rFonts w:hint="eastAsia"/>
                <w:szCs w:val="21"/>
              </w:rPr>
              <w:t>评分（审计程序合理完善得9-10分，审计程序基本符合本公司情况得6-8分）。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69" w:type="dxa"/>
            <w:vMerge w:val="continue"/>
            <w:noWrap/>
            <w:vAlign w:val="center"/>
          </w:tcPr>
          <w:p>
            <w:pPr>
              <w:jc w:val="center"/>
              <w:rPr>
                <w:b/>
                <w:bCs/>
                <w:szCs w:val="21"/>
              </w:rPr>
            </w:pPr>
          </w:p>
        </w:tc>
        <w:tc>
          <w:tcPr>
            <w:tcW w:w="1185" w:type="dxa"/>
            <w:vMerge w:val="restart"/>
            <w:noWrap/>
            <w:vAlign w:val="center"/>
          </w:tcPr>
          <w:p>
            <w:pPr>
              <w:jc w:val="center"/>
              <w:rPr>
                <w:b/>
                <w:bCs/>
                <w:szCs w:val="21"/>
              </w:rPr>
            </w:pPr>
            <w:r>
              <w:rPr>
                <w:b/>
                <w:bCs/>
                <w:szCs w:val="21"/>
              </w:rPr>
              <w:t>人员投入</w:t>
            </w:r>
          </w:p>
        </w:tc>
        <w:tc>
          <w:tcPr>
            <w:tcW w:w="683" w:type="dxa"/>
            <w:vMerge w:val="restart"/>
            <w:noWrap/>
            <w:vAlign w:val="center"/>
          </w:tcPr>
          <w:p>
            <w:pPr>
              <w:jc w:val="center"/>
              <w:rPr>
                <w:szCs w:val="21"/>
              </w:rPr>
            </w:pPr>
            <w:r>
              <w:rPr>
                <w:rFonts w:hint="eastAsia"/>
                <w:szCs w:val="21"/>
              </w:rPr>
              <w:t>8</w:t>
            </w:r>
          </w:p>
        </w:tc>
        <w:tc>
          <w:tcPr>
            <w:tcW w:w="630" w:type="dxa"/>
            <w:noWrap/>
            <w:vAlign w:val="center"/>
          </w:tcPr>
          <w:p>
            <w:pPr>
              <w:jc w:val="center"/>
              <w:rPr>
                <w:szCs w:val="21"/>
              </w:rPr>
            </w:pPr>
            <w:r>
              <w:rPr>
                <w:rFonts w:hint="eastAsia"/>
                <w:szCs w:val="21"/>
              </w:rPr>
              <w:t>3</w:t>
            </w:r>
          </w:p>
        </w:tc>
        <w:tc>
          <w:tcPr>
            <w:tcW w:w="9975" w:type="dxa"/>
            <w:noWrap/>
            <w:vAlign w:val="center"/>
          </w:tcPr>
          <w:p>
            <w:pPr>
              <w:rPr>
                <w:szCs w:val="21"/>
              </w:rPr>
            </w:pPr>
            <w:r>
              <w:rPr>
                <w:rFonts w:hint="eastAsia"/>
                <w:szCs w:val="21"/>
              </w:rPr>
              <w:t>1.参加本项目人员数量评分（3人以上每增加一名项目组成员得一分，满分3分）。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83" w:type="dxa"/>
            <w:vMerge w:val="continue"/>
            <w:noWrap/>
            <w:vAlign w:val="center"/>
          </w:tcPr>
          <w:p>
            <w:pPr>
              <w:jc w:val="center"/>
              <w:rPr>
                <w:szCs w:val="21"/>
              </w:rPr>
            </w:pPr>
          </w:p>
        </w:tc>
        <w:tc>
          <w:tcPr>
            <w:tcW w:w="630" w:type="dxa"/>
            <w:noWrap/>
            <w:vAlign w:val="center"/>
          </w:tcPr>
          <w:p>
            <w:pPr>
              <w:jc w:val="center"/>
              <w:rPr>
                <w:szCs w:val="21"/>
              </w:rPr>
            </w:pPr>
            <w:r>
              <w:rPr>
                <w:rFonts w:hint="eastAsia"/>
                <w:szCs w:val="21"/>
              </w:rPr>
              <w:t>5</w:t>
            </w:r>
          </w:p>
        </w:tc>
        <w:tc>
          <w:tcPr>
            <w:tcW w:w="9975" w:type="dxa"/>
            <w:noWrap/>
            <w:vAlign w:val="center"/>
          </w:tcPr>
          <w:p>
            <w:pPr>
              <w:rPr>
                <w:szCs w:val="21"/>
              </w:rPr>
            </w:pPr>
            <w:r>
              <w:rPr>
                <w:rFonts w:hint="eastAsia"/>
                <w:szCs w:val="21"/>
              </w:rPr>
              <w:t>2.资历评分（项目组负责人或主要参与人员拥有从事审计工作5年以上工作经验，5年以上每增加一年得一分，满分5分）。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069" w:type="dxa"/>
            <w:vMerge w:val="continue"/>
            <w:noWrap/>
            <w:vAlign w:val="center"/>
          </w:tcPr>
          <w:p>
            <w:pPr>
              <w:jc w:val="center"/>
              <w:rPr>
                <w:b/>
                <w:bCs/>
                <w:szCs w:val="21"/>
              </w:rPr>
            </w:pPr>
          </w:p>
        </w:tc>
        <w:tc>
          <w:tcPr>
            <w:tcW w:w="1185" w:type="dxa"/>
            <w:noWrap/>
            <w:vAlign w:val="center"/>
          </w:tcPr>
          <w:p>
            <w:pPr>
              <w:jc w:val="center"/>
              <w:rPr>
                <w:b/>
                <w:bCs/>
                <w:szCs w:val="21"/>
              </w:rPr>
            </w:pPr>
            <w:r>
              <w:rPr>
                <w:b/>
                <w:bCs/>
                <w:szCs w:val="21"/>
              </w:rPr>
              <w:t>类似业绩</w:t>
            </w:r>
          </w:p>
        </w:tc>
        <w:tc>
          <w:tcPr>
            <w:tcW w:w="1313" w:type="dxa"/>
            <w:gridSpan w:val="2"/>
            <w:noWrap/>
            <w:vAlign w:val="center"/>
          </w:tcPr>
          <w:p>
            <w:pPr>
              <w:jc w:val="center"/>
              <w:rPr>
                <w:szCs w:val="21"/>
              </w:rPr>
            </w:pPr>
            <w:r>
              <w:rPr>
                <w:rFonts w:hint="eastAsia"/>
                <w:szCs w:val="21"/>
              </w:rPr>
              <w:t>5</w:t>
            </w:r>
          </w:p>
        </w:tc>
        <w:tc>
          <w:tcPr>
            <w:tcW w:w="9975" w:type="dxa"/>
            <w:noWrap/>
            <w:vAlign w:val="center"/>
          </w:tcPr>
          <w:p>
            <w:pPr>
              <w:rPr>
                <w:szCs w:val="21"/>
              </w:rPr>
            </w:pPr>
            <w:r>
              <w:rPr>
                <w:szCs w:val="21"/>
              </w:rPr>
              <w:t>201</w:t>
            </w:r>
            <w:r>
              <w:rPr>
                <w:rFonts w:hint="eastAsia"/>
                <w:szCs w:val="21"/>
              </w:rPr>
              <w:t>5</w:t>
            </w:r>
            <w:r>
              <w:rPr>
                <w:szCs w:val="21"/>
              </w:rPr>
              <w:t>年1月1日至今投标人操作过国有企业</w:t>
            </w:r>
            <w:r>
              <w:rPr>
                <w:rFonts w:hint="eastAsia"/>
                <w:szCs w:val="21"/>
              </w:rPr>
              <w:t>审计</w:t>
            </w:r>
            <w:r>
              <w:rPr>
                <w:szCs w:val="21"/>
              </w:rPr>
              <w:t>项目且</w:t>
            </w:r>
            <w:r>
              <w:rPr>
                <w:rFonts w:hint="eastAsia"/>
                <w:szCs w:val="21"/>
              </w:rPr>
              <w:t>审计</w:t>
            </w:r>
            <w:r>
              <w:rPr>
                <w:szCs w:val="21"/>
              </w:rPr>
              <w:t>标的资产规模在</w:t>
            </w:r>
            <w:r>
              <w:rPr>
                <w:rFonts w:hint="eastAsia"/>
                <w:szCs w:val="21"/>
              </w:rPr>
              <w:t>一千万</w:t>
            </w:r>
            <w:r>
              <w:rPr>
                <w:szCs w:val="21"/>
              </w:rPr>
              <w:t>及以上的，每提供一个业绩证明得</w:t>
            </w:r>
            <w:r>
              <w:rPr>
                <w:rFonts w:hint="eastAsia"/>
                <w:szCs w:val="21"/>
              </w:rPr>
              <w:t>1</w:t>
            </w:r>
            <w:r>
              <w:rPr>
                <w:szCs w:val="21"/>
              </w:rPr>
              <w:t>分</w:t>
            </w:r>
            <w:r>
              <w:rPr>
                <w:rFonts w:hint="eastAsia"/>
                <w:szCs w:val="21"/>
              </w:rPr>
              <w:t>；</w:t>
            </w:r>
          </w:p>
          <w:p>
            <w:pPr>
              <w:rPr>
                <w:szCs w:val="21"/>
              </w:rPr>
            </w:pPr>
            <w:r>
              <w:rPr>
                <w:szCs w:val="21"/>
              </w:rPr>
              <w:t>注：投标人必须提供项目合同或</w:t>
            </w:r>
            <w:r>
              <w:rPr>
                <w:rFonts w:hint="eastAsia"/>
                <w:szCs w:val="21"/>
              </w:rPr>
              <w:t>审计</w:t>
            </w:r>
            <w:r>
              <w:rPr>
                <w:szCs w:val="21"/>
              </w:rPr>
              <w:t>报告复印件且能体现项目金额，否则不予得分；本项合计最高得分</w:t>
            </w:r>
            <w:r>
              <w:rPr>
                <w:rFonts w:hint="eastAsia"/>
                <w:szCs w:val="21"/>
              </w:rPr>
              <w:t>5分</w:t>
            </w:r>
            <w:r>
              <w:rPr>
                <w:szCs w:val="21"/>
              </w:rPr>
              <w:t>，时间以报告出具时间为准。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54" w:type="dxa"/>
            <w:gridSpan w:val="2"/>
            <w:noWrap/>
            <w:vAlign w:val="center"/>
          </w:tcPr>
          <w:p>
            <w:pPr>
              <w:jc w:val="center"/>
              <w:rPr>
                <w:b/>
                <w:bCs/>
                <w:szCs w:val="21"/>
              </w:rPr>
            </w:pPr>
            <w:r>
              <w:rPr>
                <w:rFonts w:hint="eastAsia"/>
                <w:b/>
                <w:bCs/>
                <w:szCs w:val="21"/>
              </w:rPr>
              <w:t>合计</w:t>
            </w:r>
          </w:p>
        </w:tc>
        <w:tc>
          <w:tcPr>
            <w:tcW w:w="1313" w:type="dxa"/>
            <w:gridSpan w:val="2"/>
            <w:noWrap/>
            <w:vAlign w:val="center"/>
          </w:tcPr>
          <w:p>
            <w:pPr>
              <w:jc w:val="center"/>
              <w:rPr>
                <w:szCs w:val="21"/>
              </w:rPr>
            </w:pPr>
            <w:r>
              <w:rPr>
                <w:rFonts w:hint="eastAsia"/>
                <w:szCs w:val="21"/>
              </w:rPr>
              <w:t>100</w:t>
            </w:r>
          </w:p>
        </w:tc>
        <w:tc>
          <w:tcPr>
            <w:tcW w:w="11050" w:type="dxa"/>
            <w:gridSpan w:val="2"/>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567" w:type="dxa"/>
            <w:gridSpan w:val="4"/>
            <w:noWrap/>
            <w:vAlign w:val="center"/>
          </w:tcPr>
          <w:p>
            <w:pPr>
              <w:jc w:val="center"/>
              <w:rPr>
                <w:szCs w:val="21"/>
              </w:rPr>
            </w:pPr>
            <w:r>
              <w:rPr>
                <w:rFonts w:hint="eastAsia" w:ascii="宋体" w:hAnsi="宋体" w:cs="宋体"/>
                <w:b/>
                <w:bCs/>
                <w:kern w:val="0"/>
                <w:szCs w:val="21"/>
              </w:rPr>
              <w:t>被评审事务所</w:t>
            </w:r>
          </w:p>
        </w:tc>
        <w:tc>
          <w:tcPr>
            <w:tcW w:w="11050" w:type="dxa"/>
            <w:gridSpan w:val="2"/>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567" w:type="dxa"/>
            <w:gridSpan w:val="4"/>
            <w:noWrap/>
            <w:vAlign w:val="center"/>
          </w:tcPr>
          <w:p>
            <w:pPr>
              <w:jc w:val="center"/>
              <w:rPr>
                <w:rFonts w:ascii="宋体" w:hAnsi="宋体" w:cs="宋体"/>
                <w:b/>
                <w:bCs/>
                <w:kern w:val="0"/>
                <w:szCs w:val="21"/>
              </w:rPr>
            </w:pPr>
            <w:r>
              <w:rPr>
                <w:rFonts w:hint="eastAsia" w:ascii="宋体" w:hAnsi="宋体" w:cs="宋体"/>
                <w:b/>
                <w:bCs/>
                <w:kern w:val="0"/>
                <w:szCs w:val="21"/>
              </w:rPr>
              <w:t>评标专家（签名）：</w:t>
            </w:r>
          </w:p>
        </w:tc>
        <w:tc>
          <w:tcPr>
            <w:tcW w:w="11050" w:type="dxa"/>
            <w:gridSpan w:val="2"/>
            <w:noWrap/>
            <w:vAlign w:val="center"/>
          </w:tcPr>
          <w:p>
            <w:pPr>
              <w:ind w:firstLine="7068" w:firstLineChars="2200"/>
              <w:rPr>
                <w:szCs w:val="21"/>
              </w:rPr>
            </w:pPr>
            <w:r>
              <w:rPr>
                <w:rFonts w:hint="eastAsia" w:ascii="宋体" w:hAnsi="宋体" w:cs="宋体"/>
                <w:b/>
                <w:bCs/>
                <w:kern w:val="0"/>
                <w:szCs w:val="21"/>
              </w:rPr>
              <w:t>日期：    年  月  日</w:t>
            </w:r>
          </w:p>
        </w:tc>
      </w:tr>
    </w:tbl>
    <w:p>
      <w:pPr>
        <w:widowControl/>
        <w:spacing w:line="20" w:lineRule="atLeast"/>
        <w:jc w:val="left"/>
        <w:rPr>
          <w:rFonts w:ascii="仿宋_GB2312" w:hAnsi="宋体" w:cs="宋体"/>
          <w:color w:val="000000"/>
          <w:kern w:val="0"/>
          <w:sz w:val="22"/>
          <w:highlight w:val="none"/>
        </w:rPr>
      </w:pPr>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9229"/>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2B1D"/>
    <w:rsid w:val="00026E52"/>
    <w:rsid w:val="00033CF3"/>
    <w:rsid w:val="0005420D"/>
    <w:rsid w:val="00055EDD"/>
    <w:rsid w:val="00060214"/>
    <w:rsid w:val="00064A16"/>
    <w:rsid w:val="000732EA"/>
    <w:rsid w:val="00092048"/>
    <w:rsid w:val="000A22AD"/>
    <w:rsid w:val="000A2C91"/>
    <w:rsid w:val="000B67D9"/>
    <w:rsid w:val="000E4220"/>
    <w:rsid w:val="000E4469"/>
    <w:rsid w:val="000F1F83"/>
    <w:rsid w:val="00110CCD"/>
    <w:rsid w:val="001129AE"/>
    <w:rsid w:val="00130067"/>
    <w:rsid w:val="00134728"/>
    <w:rsid w:val="00136A9A"/>
    <w:rsid w:val="00141FE6"/>
    <w:rsid w:val="00165947"/>
    <w:rsid w:val="00165BA8"/>
    <w:rsid w:val="00167C0D"/>
    <w:rsid w:val="001954F7"/>
    <w:rsid w:val="001E657B"/>
    <w:rsid w:val="002144E7"/>
    <w:rsid w:val="00221B26"/>
    <w:rsid w:val="002327ED"/>
    <w:rsid w:val="00251E94"/>
    <w:rsid w:val="00266939"/>
    <w:rsid w:val="0027793C"/>
    <w:rsid w:val="002B75A4"/>
    <w:rsid w:val="002D40DA"/>
    <w:rsid w:val="002E074D"/>
    <w:rsid w:val="002E409A"/>
    <w:rsid w:val="002E57ED"/>
    <w:rsid w:val="003228FB"/>
    <w:rsid w:val="00324A8B"/>
    <w:rsid w:val="00344B2E"/>
    <w:rsid w:val="00345728"/>
    <w:rsid w:val="00354A4F"/>
    <w:rsid w:val="00364693"/>
    <w:rsid w:val="00385F2D"/>
    <w:rsid w:val="00397EA9"/>
    <w:rsid w:val="003A6D1B"/>
    <w:rsid w:val="003B1326"/>
    <w:rsid w:val="003B5A82"/>
    <w:rsid w:val="003E3F8D"/>
    <w:rsid w:val="004015CF"/>
    <w:rsid w:val="0045094A"/>
    <w:rsid w:val="00453524"/>
    <w:rsid w:val="00457833"/>
    <w:rsid w:val="00463758"/>
    <w:rsid w:val="00467784"/>
    <w:rsid w:val="00496E6C"/>
    <w:rsid w:val="004B4968"/>
    <w:rsid w:val="004C076F"/>
    <w:rsid w:val="004C573E"/>
    <w:rsid w:val="004D2379"/>
    <w:rsid w:val="004E28B2"/>
    <w:rsid w:val="004F62F5"/>
    <w:rsid w:val="00517F21"/>
    <w:rsid w:val="00536C51"/>
    <w:rsid w:val="005452B3"/>
    <w:rsid w:val="00573A51"/>
    <w:rsid w:val="005761A7"/>
    <w:rsid w:val="00576BB1"/>
    <w:rsid w:val="00593E2C"/>
    <w:rsid w:val="005A62C2"/>
    <w:rsid w:val="005B0B94"/>
    <w:rsid w:val="005B266C"/>
    <w:rsid w:val="005C3B5D"/>
    <w:rsid w:val="005C6D01"/>
    <w:rsid w:val="005C7FEB"/>
    <w:rsid w:val="005D5902"/>
    <w:rsid w:val="005D5FEF"/>
    <w:rsid w:val="00614500"/>
    <w:rsid w:val="00624DEB"/>
    <w:rsid w:val="00634F72"/>
    <w:rsid w:val="00654759"/>
    <w:rsid w:val="0065656A"/>
    <w:rsid w:val="00662BA4"/>
    <w:rsid w:val="00666343"/>
    <w:rsid w:val="0068403C"/>
    <w:rsid w:val="006B3412"/>
    <w:rsid w:val="006C6711"/>
    <w:rsid w:val="006D5425"/>
    <w:rsid w:val="006E4B07"/>
    <w:rsid w:val="006E6EB0"/>
    <w:rsid w:val="00713625"/>
    <w:rsid w:val="00724D51"/>
    <w:rsid w:val="00732972"/>
    <w:rsid w:val="00737FE7"/>
    <w:rsid w:val="00741784"/>
    <w:rsid w:val="00746BBE"/>
    <w:rsid w:val="0075585C"/>
    <w:rsid w:val="00755DAC"/>
    <w:rsid w:val="007753F7"/>
    <w:rsid w:val="00796A58"/>
    <w:rsid w:val="007D6347"/>
    <w:rsid w:val="007D658F"/>
    <w:rsid w:val="007F63F4"/>
    <w:rsid w:val="007F71D1"/>
    <w:rsid w:val="008002E9"/>
    <w:rsid w:val="008020E0"/>
    <w:rsid w:val="0081447C"/>
    <w:rsid w:val="00823B09"/>
    <w:rsid w:val="00853B06"/>
    <w:rsid w:val="00877B83"/>
    <w:rsid w:val="0088629B"/>
    <w:rsid w:val="00895F84"/>
    <w:rsid w:val="008976FD"/>
    <w:rsid w:val="008B40CD"/>
    <w:rsid w:val="008C6F1D"/>
    <w:rsid w:val="008E6E73"/>
    <w:rsid w:val="009026F8"/>
    <w:rsid w:val="00907350"/>
    <w:rsid w:val="00907AD9"/>
    <w:rsid w:val="00934B1B"/>
    <w:rsid w:val="00987BA8"/>
    <w:rsid w:val="00991F76"/>
    <w:rsid w:val="00993DE5"/>
    <w:rsid w:val="009B5819"/>
    <w:rsid w:val="009C0BE2"/>
    <w:rsid w:val="009C118C"/>
    <w:rsid w:val="009C3F0E"/>
    <w:rsid w:val="009D4558"/>
    <w:rsid w:val="009F4840"/>
    <w:rsid w:val="00A03F23"/>
    <w:rsid w:val="00A06253"/>
    <w:rsid w:val="00A1009D"/>
    <w:rsid w:val="00A1568C"/>
    <w:rsid w:val="00A35431"/>
    <w:rsid w:val="00A442C1"/>
    <w:rsid w:val="00A645D2"/>
    <w:rsid w:val="00A86B0E"/>
    <w:rsid w:val="00A977F4"/>
    <w:rsid w:val="00AA6FAD"/>
    <w:rsid w:val="00AA7073"/>
    <w:rsid w:val="00AB6FBD"/>
    <w:rsid w:val="00AD06AD"/>
    <w:rsid w:val="00AD151E"/>
    <w:rsid w:val="00AE0265"/>
    <w:rsid w:val="00B17D6B"/>
    <w:rsid w:val="00B2026A"/>
    <w:rsid w:val="00B73A50"/>
    <w:rsid w:val="00B768B9"/>
    <w:rsid w:val="00B84C8E"/>
    <w:rsid w:val="00B90B60"/>
    <w:rsid w:val="00B9438C"/>
    <w:rsid w:val="00BC7E70"/>
    <w:rsid w:val="00BE4D4E"/>
    <w:rsid w:val="00C02C25"/>
    <w:rsid w:val="00C175CA"/>
    <w:rsid w:val="00C249B7"/>
    <w:rsid w:val="00C5697D"/>
    <w:rsid w:val="00C83BAA"/>
    <w:rsid w:val="00CC50F3"/>
    <w:rsid w:val="00CD7993"/>
    <w:rsid w:val="00D113C8"/>
    <w:rsid w:val="00D16D34"/>
    <w:rsid w:val="00D32D44"/>
    <w:rsid w:val="00D33753"/>
    <w:rsid w:val="00D42FF0"/>
    <w:rsid w:val="00D53AC1"/>
    <w:rsid w:val="00D634B3"/>
    <w:rsid w:val="00D75B67"/>
    <w:rsid w:val="00D7669F"/>
    <w:rsid w:val="00D9134F"/>
    <w:rsid w:val="00D9674C"/>
    <w:rsid w:val="00DA658F"/>
    <w:rsid w:val="00DB343C"/>
    <w:rsid w:val="00DE38E5"/>
    <w:rsid w:val="00E0105C"/>
    <w:rsid w:val="00E42E22"/>
    <w:rsid w:val="00E46283"/>
    <w:rsid w:val="00E501CA"/>
    <w:rsid w:val="00E54F52"/>
    <w:rsid w:val="00E55804"/>
    <w:rsid w:val="00E64ACC"/>
    <w:rsid w:val="00E67535"/>
    <w:rsid w:val="00E922DB"/>
    <w:rsid w:val="00E92A49"/>
    <w:rsid w:val="00EA3B0C"/>
    <w:rsid w:val="00EA6DB9"/>
    <w:rsid w:val="00EC046E"/>
    <w:rsid w:val="00EC1FC4"/>
    <w:rsid w:val="00EC39CC"/>
    <w:rsid w:val="00EC7C8C"/>
    <w:rsid w:val="00EE36CF"/>
    <w:rsid w:val="00EE7490"/>
    <w:rsid w:val="00EF0E0A"/>
    <w:rsid w:val="00EF26FC"/>
    <w:rsid w:val="00F31D0E"/>
    <w:rsid w:val="00F65115"/>
    <w:rsid w:val="00F65B06"/>
    <w:rsid w:val="00F66198"/>
    <w:rsid w:val="00F71DA2"/>
    <w:rsid w:val="00F73D84"/>
    <w:rsid w:val="00F76FCF"/>
    <w:rsid w:val="00F913E3"/>
    <w:rsid w:val="00F96C0D"/>
    <w:rsid w:val="00FB1A8D"/>
    <w:rsid w:val="00FB38AD"/>
    <w:rsid w:val="00FB5BF2"/>
    <w:rsid w:val="00FB72FA"/>
    <w:rsid w:val="00FC6113"/>
    <w:rsid w:val="00FC7A4D"/>
    <w:rsid w:val="00FE32AB"/>
    <w:rsid w:val="044211B8"/>
    <w:rsid w:val="08DD486C"/>
    <w:rsid w:val="0D3964E1"/>
    <w:rsid w:val="117A2B67"/>
    <w:rsid w:val="15663946"/>
    <w:rsid w:val="1C202BD2"/>
    <w:rsid w:val="1F161BF4"/>
    <w:rsid w:val="20A41512"/>
    <w:rsid w:val="2673185F"/>
    <w:rsid w:val="2CD47741"/>
    <w:rsid w:val="34392144"/>
    <w:rsid w:val="3791624B"/>
    <w:rsid w:val="4748478F"/>
    <w:rsid w:val="489F44E8"/>
    <w:rsid w:val="4BAB07CB"/>
    <w:rsid w:val="4EF532DF"/>
    <w:rsid w:val="4F0B185C"/>
    <w:rsid w:val="57760EE5"/>
    <w:rsid w:val="57954F65"/>
    <w:rsid w:val="5D944BE6"/>
    <w:rsid w:val="60006119"/>
    <w:rsid w:val="632E30EF"/>
    <w:rsid w:val="695C3ACD"/>
    <w:rsid w:val="74E03AD6"/>
    <w:rsid w:val="7B236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3"/>
    <w:basedOn w:val="1"/>
    <w:next w:val="1"/>
    <w:link w:val="19"/>
    <w:semiHidden/>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6"/>
    <w:qFormat/>
    <w:uiPriority w:val="0"/>
    <w:pPr>
      <w:spacing w:beforeLines="50"/>
      <w:ind w:firstLine="420" w:firstLineChars="200"/>
    </w:pPr>
    <w:rPr>
      <w:rFonts w:ascii="仿宋_GB2312" w:cstheme="minorBidi"/>
      <w:szCs w:val="21"/>
    </w:rPr>
  </w:style>
  <w:style w:type="paragraph" w:styleId="5">
    <w:name w:val="Balloon Text"/>
    <w:basedOn w:val="1"/>
    <w:link w:val="20"/>
    <w:semiHidden/>
    <w:unhideWhenUsed/>
    <w:qFormat/>
    <w:uiPriority w:val="99"/>
    <w:rPr>
      <w:rFonts w:ascii="宋体" w:eastAsia="宋体"/>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1 Char"/>
    <w:basedOn w:val="10"/>
    <w:link w:val="2"/>
    <w:qFormat/>
    <w:uiPriority w:val="0"/>
    <w:rPr>
      <w:b/>
      <w:bCs/>
      <w:kern w:val="44"/>
      <w:sz w:val="44"/>
      <w:szCs w:val="44"/>
    </w:rPr>
  </w:style>
  <w:style w:type="paragraph" w:customStyle="1" w:styleId="1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5">
    <w:name w:val="List Paragraph"/>
    <w:basedOn w:val="1"/>
    <w:qFormat/>
    <w:uiPriority w:val="34"/>
    <w:pPr>
      <w:ind w:firstLine="420" w:firstLineChars="200"/>
    </w:pPr>
    <w:rPr>
      <w:rFonts w:eastAsia="宋体"/>
      <w:sz w:val="21"/>
      <w:szCs w:val="22"/>
    </w:rPr>
  </w:style>
  <w:style w:type="character" w:customStyle="1" w:styleId="16">
    <w:name w:val="正文文本缩进 Char"/>
    <w:link w:val="4"/>
    <w:qFormat/>
    <w:uiPriority w:val="0"/>
    <w:rPr>
      <w:rFonts w:ascii="仿宋_GB2312" w:hAnsi="Times New Roman" w:eastAsia="仿宋_GB2312"/>
      <w:sz w:val="32"/>
      <w:szCs w:val="21"/>
    </w:rPr>
  </w:style>
  <w:style w:type="character" w:customStyle="1" w:styleId="17">
    <w:name w:val="正文文本缩进 Char1"/>
    <w:basedOn w:val="10"/>
    <w:semiHidden/>
    <w:qFormat/>
    <w:uiPriority w:val="99"/>
    <w:rPr>
      <w:rFonts w:ascii="Times New Roman" w:hAnsi="Times New Roman" w:eastAsia="仿宋_GB2312" w:cs="Times New Roman"/>
      <w:sz w:val="32"/>
      <w:szCs w:val="24"/>
    </w:rPr>
  </w:style>
  <w:style w:type="paragraph" w:customStyle="1" w:styleId="18">
    <w:name w:val="列出段落2"/>
    <w:basedOn w:val="1"/>
    <w:qFormat/>
    <w:uiPriority w:val="0"/>
    <w:pPr>
      <w:ind w:firstLine="420" w:firstLineChars="200"/>
    </w:pPr>
    <w:rPr>
      <w:rFonts w:ascii="Calibri" w:hAnsi="Calibri" w:eastAsia="宋体"/>
      <w:sz w:val="21"/>
      <w:szCs w:val="20"/>
    </w:rPr>
  </w:style>
  <w:style w:type="character" w:customStyle="1" w:styleId="19">
    <w:name w:val="标题 3 Char"/>
    <w:basedOn w:val="10"/>
    <w:link w:val="3"/>
    <w:semiHidden/>
    <w:qFormat/>
    <w:uiPriority w:val="9"/>
    <w:rPr>
      <w:rFonts w:ascii="Times New Roman" w:hAnsi="Times New Roman" w:eastAsia="仿宋_GB2312" w:cs="Times New Roman"/>
      <w:b/>
      <w:bCs/>
      <w:sz w:val="32"/>
      <w:szCs w:val="32"/>
    </w:rPr>
  </w:style>
  <w:style w:type="character" w:customStyle="1" w:styleId="20">
    <w:name w:val="批注框文本 Char"/>
    <w:basedOn w:val="10"/>
    <w:link w:val="5"/>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493D8-9A30-468E-AC98-8ECA3ED4F8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9341</Words>
  <Characters>1769</Characters>
  <Lines>14</Lines>
  <Paragraphs>22</Paragraphs>
  <TotalTime>14</TotalTime>
  <ScaleCrop>false</ScaleCrop>
  <LinksUpToDate>false</LinksUpToDate>
  <CharactersWithSpaces>11088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2021-08-10T09:09:00Z</dcterms:created>
  <dc:creator>Admin</dc:creator>
  <cp:lastModifiedBy>黄莹</cp:lastModifiedBy>
  <cp:lastPrinted>2021-08-10T09:16:00Z</cp:lastPrinted>
  <dcterms:modified xsi:type="dcterms:W3CDTF">2021-08-10T09:29:33Z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3E3D514B12994E24BBACF93EF15A12BA</vt:lpwstr>
  </property>
</Properties>
</file>