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  <w:lang w:eastAsia="zh-CN"/>
        </w:rPr>
        <w:t>杭海城际盐官车辆基地窗帘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</w:rPr>
        <w:t>采购项目，项目编号：GDYYHN-2020-03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638322B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2020-12-22T11:49:12Z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